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30.xml" ContentType="application/vnd.openxmlformats-officedocument.drawingml.chart+xml"/>
  <Override PartName="/word/charts/chart40.xml" ContentType="application/vnd.openxmlformats-officedocument.drawingml.chart+xml"/>
  <Override PartName="/word/people.xml" ContentType="application/vnd.openxmlformats-officedocument.wordprocessingml.people+xml"/>
  <Override PartName="/word/commentsExtended.xml" ContentType="application/vnd.openxmlformats-officedocument.wordprocessingml.commentsExtended+xml"/>
  <Override PartName="/word/drawings/drawing20.xml" ContentType="application/vnd.openxmlformats-officedocument.drawingml.chartshapes+xml"/>
  <Override PartName="/word/drawings/drawing3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0EE1" w:rsidRDefault="009E546B" w:rsidP="00660EE1">
      <w:pPr>
        <w:pStyle w:val="Subtitle"/>
        <w:rPr>
          <w:rFonts w:asciiTheme="minorHAnsi" w:hAnsiTheme="minorHAnsi" w:cs="Arial"/>
          <w:b/>
          <w:sz w:val="24"/>
        </w:rPr>
      </w:pPr>
      <w:r>
        <w:rPr>
          <w:rFonts w:asciiTheme="minorHAnsi" w:hAnsiTheme="minorHAnsi" w:cs="Arial"/>
          <w:b/>
          <w:sz w:val="24"/>
        </w:rPr>
        <w:object w:dxaOrig="6211"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95pt;height:2in" o:ole="">
            <v:imagedata r:id="rId9" o:title=""/>
          </v:shape>
          <o:OLEObject Type="Embed" ProgID="AcroExch.Document.7" ShapeID="_x0000_i1025" DrawAspect="Content" ObjectID="_1444647314" r:id="rId10"/>
        </w:object>
      </w:r>
    </w:p>
    <w:p w:rsidR="00660EE1" w:rsidRDefault="00660EE1" w:rsidP="00660EE1">
      <w:pPr>
        <w:pStyle w:val="Subtitle"/>
        <w:rPr>
          <w:rFonts w:asciiTheme="minorHAnsi" w:hAnsiTheme="minorHAnsi" w:cs="Arial"/>
          <w:b/>
          <w:sz w:val="24"/>
        </w:rPr>
      </w:pPr>
    </w:p>
    <w:p w:rsidR="009E546B" w:rsidRDefault="009E546B" w:rsidP="009E546B"/>
    <w:p w:rsidR="009E546B" w:rsidRPr="009E546B" w:rsidRDefault="009E546B" w:rsidP="009E546B"/>
    <w:p w:rsidR="00660EE1" w:rsidRPr="00C77F34" w:rsidRDefault="00660EE1" w:rsidP="00660EE1">
      <w:pPr>
        <w:pStyle w:val="Subtitle"/>
        <w:rPr>
          <w:rFonts w:asciiTheme="minorHAnsi" w:hAnsiTheme="minorHAnsi" w:cs="Arial"/>
          <w:b/>
          <w:szCs w:val="32"/>
        </w:rPr>
      </w:pPr>
      <w:r w:rsidRPr="00C77F34">
        <w:rPr>
          <w:rFonts w:asciiTheme="minorHAnsi" w:hAnsiTheme="minorHAnsi" w:cs="Arial"/>
          <w:b/>
          <w:szCs w:val="32"/>
        </w:rPr>
        <w:t>Background Paper</w:t>
      </w:r>
    </w:p>
    <w:p w:rsidR="00401CCB" w:rsidRDefault="00401CCB" w:rsidP="00401CCB"/>
    <w:p w:rsidR="00660EE1" w:rsidRPr="00401CCB" w:rsidRDefault="00660EE1" w:rsidP="00401CCB"/>
    <w:p w:rsidR="00A86220" w:rsidRDefault="00A86220" w:rsidP="0077252B">
      <w:pPr>
        <w:pStyle w:val="Subtitle"/>
        <w:rPr>
          <w:rFonts w:asciiTheme="minorHAnsi" w:hAnsiTheme="minorHAnsi" w:cs="Arial"/>
          <w:b/>
          <w:color w:val="E36C0A" w:themeColor="accent6" w:themeShade="BF"/>
          <w:sz w:val="56"/>
          <w:szCs w:val="56"/>
        </w:rPr>
      </w:pPr>
      <w:r w:rsidRPr="00660EE1">
        <w:rPr>
          <w:rFonts w:asciiTheme="minorHAnsi" w:hAnsiTheme="minorHAnsi" w:cs="Arial"/>
          <w:b/>
          <w:color w:val="595959" w:themeColor="text1" w:themeTint="A6"/>
          <w:sz w:val="72"/>
          <w:szCs w:val="72"/>
        </w:rPr>
        <w:t>Boosting African Trade</w:t>
      </w:r>
      <w:r w:rsidRPr="00660EE1">
        <w:rPr>
          <w:rFonts w:asciiTheme="minorHAnsi" w:hAnsiTheme="minorHAnsi" w:cs="Arial"/>
          <w:b/>
          <w:color w:val="595959" w:themeColor="text1" w:themeTint="A6"/>
          <w:sz w:val="56"/>
          <w:szCs w:val="56"/>
        </w:rPr>
        <w:t xml:space="preserve"> </w:t>
      </w:r>
      <w:r w:rsidRPr="00660EE1">
        <w:rPr>
          <w:rFonts w:asciiTheme="minorHAnsi" w:hAnsiTheme="minorHAnsi" w:cs="Arial"/>
          <w:b/>
          <w:color w:val="E36C0A" w:themeColor="accent6" w:themeShade="BF"/>
          <w:sz w:val="56"/>
          <w:szCs w:val="56"/>
        </w:rPr>
        <w:t xml:space="preserve">Cross-Border Harmonisation of Transport </w:t>
      </w:r>
      <w:r w:rsidR="00FC5145" w:rsidRPr="00660EE1">
        <w:rPr>
          <w:rFonts w:asciiTheme="minorHAnsi" w:hAnsiTheme="minorHAnsi" w:cs="Arial"/>
          <w:b/>
          <w:color w:val="E36C0A" w:themeColor="accent6" w:themeShade="BF"/>
          <w:sz w:val="56"/>
          <w:szCs w:val="56"/>
        </w:rPr>
        <w:t>Policy and Regulation</w:t>
      </w:r>
    </w:p>
    <w:p w:rsidR="009E546B" w:rsidRDefault="009E546B" w:rsidP="009E546B"/>
    <w:p w:rsidR="009E546B" w:rsidRDefault="009E546B" w:rsidP="009E546B"/>
    <w:p w:rsidR="009E546B" w:rsidRDefault="009E546B" w:rsidP="009E546B"/>
    <w:p w:rsidR="009E546B" w:rsidRDefault="009E546B" w:rsidP="009E546B"/>
    <w:p w:rsidR="009E546B" w:rsidRPr="009E546B" w:rsidRDefault="009E546B" w:rsidP="009E546B">
      <w:pPr>
        <w:jc w:val="center"/>
        <w:rPr>
          <w:rFonts w:asciiTheme="minorHAnsi" w:hAnsiTheme="minorHAnsi"/>
          <w:b/>
          <w:color w:val="7F7F7F" w:themeColor="text1" w:themeTint="80"/>
          <w:sz w:val="28"/>
          <w:szCs w:val="28"/>
        </w:rPr>
      </w:pPr>
      <w:r w:rsidRPr="009E546B">
        <w:rPr>
          <w:rFonts w:asciiTheme="minorHAnsi" w:hAnsiTheme="minorHAnsi"/>
          <w:b/>
          <w:color w:val="7F7F7F" w:themeColor="text1" w:themeTint="80"/>
          <w:sz w:val="28"/>
          <w:szCs w:val="28"/>
        </w:rPr>
        <w:t>2013 ICA ANNUAL MEETING</w:t>
      </w:r>
    </w:p>
    <w:p w:rsidR="009E546B" w:rsidRPr="009E546B" w:rsidRDefault="009E546B" w:rsidP="009E546B">
      <w:pPr>
        <w:jc w:val="center"/>
        <w:rPr>
          <w:rFonts w:asciiTheme="minorHAnsi" w:hAnsiTheme="minorHAnsi"/>
          <w:b/>
          <w:sz w:val="28"/>
          <w:szCs w:val="28"/>
        </w:rPr>
      </w:pPr>
      <w:r w:rsidRPr="009E546B">
        <w:rPr>
          <w:rFonts w:asciiTheme="minorHAnsi" w:hAnsiTheme="minorHAnsi"/>
          <w:b/>
          <w:color w:val="7F7F7F" w:themeColor="text1" w:themeTint="80"/>
          <w:sz w:val="28"/>
          <w:szCs w:val="28"/>
        </w:rPr>
        <w:t>Arusha, Tanzania</w:t>
      </w:r>
    </w:p>
    <w:p w:rsidR="009E546B" w:rsidRPr="009E546B" w:rsidRDefault="009E546B" w:rsidP="009E546B">
      <w:pPr>
        <w:jc w:val="center"/>
        <w:rPr>
          <w:rFonts w:asciiTheme="minorHAnsi" w:hAnsiTheme="minorHAnsi"/>
          <w:b/>
          <w:sz w:val="28"/>
          <w:szCs w:val="28"/>
        </w:rPr>
      </w:pPr>
      <w:r w:rsidRPr="009E546B">
        <w:rPr>
          <w:rFonts w:asciiTheme="minorHAnsi" w:hAnsiTheme="minorHAnsi"/>
          <w:b/>
          <w:color w:val="E36C0A" w:themeColor="accent6" w:themeShade="BF"/>
          <w:sz w:val="28"/>
          <w:szCs w:val="28"/>
        </w:rPr>
        <w:t>November, 2013</w:t>
      </w:r>
    </w:p>
    <w:p w:rsidR="00401CCB" w:rsidRDefault="00401CCB" w:rsidP="00401CCB"/>
    <w:p w:rsidR="00401CCB" w:rsidRDefault="00401CCB" w:rsidP="00401CCB"/>
    <w:p w:rsidR="00401CCB" w:rsidRDefault="00401CCB" w:rsidP="00401CCB"/>
    <w:p w:rsidR="006565DB" w:rsidRDefault="006565DB" w:rsidP="00401CCB"/>
    <w:p w:rsidR="006565DB" w:rsidRDefault="006565DB" w:rsidP="00401CCB"/>
    <w:p w:rsidR="006565DB" w:rsidRDefault="006565DB" w:rsidP="00401CCB"/>
    <w:p w:rsidR="00401CCB" w:rsidRDefault="00401CCB" w:rsidP="00401CCB"/>
    <w:p w:rsidR="00401CCB" w:rsidRDefault="00401CCB" w:rsidP="00401CCB"/>
    <w:p w:rsidR="00C33CE2" w:rsidRDefault="00C33CE2">
      <w:pPr>
        <w:spacing w:after="0" w:line="280" w:lineRule="atLeast"/>
        <w:ind w:left="567" w:hanging="567"/>
      </w:pPr>
      <w:r>
        <w:br w:type="page"/>
      </w:r>
    </w:p>
    <w:p w:rsidR="00401CCB" w:rsidRPr="00401CCB" w:rsidRDefault="00401CCB" w:rsidP="00401CCB"/>
    <w:p w:rsidR="00EA0A3F" w:rsidRPr="00C77F34" w:rsidRDefault="00EA0A3F" w:rsidP="00EA0A3F">
      <w:pPr>
        <w:jc w:val="center"/>
        <w:rPr>
          <w:rFonts w:asciiTheme="minorHAnsi" w:hAnsiTheme="minorHAnsi"/>
          <w:b/>
          <w:color w:val="E36C0A" w:themeColor="accent6" w:themeShade="BF"/>
          <w:sz w:val="28"/>
          <w:szCs w:val="28"/>
        </w:rPr>
      </w:pPr>
      <w:r w:rsidRPr="00C77F34">
        <w:rPr>
          <w:rFonts w:asciiTheme="minorHAnsi" w:hAnsiTheme="minorHAnsi"/>
          <w:b/>
          <w:color w:val="E36C0A" w:themeColor="accent6" w:themeShade="BF"/>
          <w:sz w:val="28"/>
          <w:szCs w:val="28"/>
        </w:rPr>
        <w:t>TABLE OF CONTENTS</w:t>
      </w:r>
    </w:p>
    <w:sdt>
      <w:sdtPr>
        <w:rPr>
          <w:rFonts w:asciiTheme="minorHAnsi" w:eastAsiaTheme="minorHAnsi" w:hAnsiTheme="minorHAnsi" w:cstheme="minorBidi"/>
          <w:b w:val="0"/>
          <w:bCs w:val="0"/>
          <w:color w:val="auto"/>
          <w:sz w:val="22"/>
          <w:szCs w:val="22"/>
          <w:lang w:val="es-ES" w:eastAsia="en-US"/>
        </w:rPr>
        <w:id w:val="-18244225"/>
        <w:docPartObj>
          <w:docPartGallery w:val="Table of Contents"/>
          <w:docPartUnique/>
        </w:docPartObj>
      </w:sdtPr>
      <w:sdtEndPr/>
      <w:sdtContent>
        <w:p w:rsidR="00EA0A3F" w:rsidRPr="009E546B" w:rsidRDefault="00EA0A3F">
          <w:pPr>
            <w:pStyle w:val="TOCHeading"/>
            <w:rPr>
              <w:rFonts w:asciiTheme="minorHAnsi" w:hAnsiTheme="minorHAnsi"/>
            </w:rPr>
          </w:pPr>
        </w:p>
        <w:p w:rsidR="00CA3E07" w:rsidRPr="009E546B" w:rsidRDefault="00E442AC">
          <w:pPr>
            <w:pStyle w:val="TOC1"/>
            <w:rPr>
              <w:rFonts w:asciiTheme="minorHAnsi" w:eastAsiaTheme="minorEastAsia" w:hAnsiTheme="minorHAnsi"/>
              <w:b w:val="0"/>
              <w:lang w:val="es-ES" w:eastAsia="es-ES"/>
            </w:rPr>
          </w:pPr>
          <w:r w:rsidRPr="009E546B">
            <w:rPr>
              <w:rFonts w:asciiTheme="minorHAnsi" w:hAnsiTheme="minorHAnsi"/>
            </w:rPr>
            <w:fldChar w:fldCharType="begin"/>
          </w:r>
          <w:r w:rsidR="00EA0A3F" w:rsidRPr="009E546B">
            <w:rPr>
              <w:rFonts w:asciiTheme="minorHAnsi" w:hAnsiTheme="minorHAnsi"/>
            </w:rPr>
            <w:instrText xml:space="preserve"> TOC \o "1-3" \h \z \u </w:instrText>
          </w:r>
          <w:r w:rsidRPr="009E546B">
            <w:rPr>
              <w:rFonts w:asciiTheme="minorHAnsi" w:hAnsiTheme="minorHAnsi"/>
            </w:rPr>
            <w:fldChar w:fldCharType="separate"/>
          </w:r>
          <w:hyperlink w:anchor="_Toc370391180" w:history="1">
            <w:r w:rsidR="00CA3E07" w:rsidRPr="009E546B">
              <w:rPr>
                <w:rStyle w:val="Hyperlink"/>
                <w:rFonts w:asciiTheme="minorHAnsi" w:hAnsiTheme="minorHAnsi"/>
              </w:rPr>
              <w:t>EXECUTIVE SUMMARY</w:t>
            </w:r>
            <w:r w:rsidR="00CA3E07" w:rsidRPr="009E546B">
              <w:rPr>
                <w:rFonts w:asciiTheme="minorHAnsi" w:hAnsiTheme="minorHAnsi"/>
                <w:webHidden/>
              </w:rPr>
              <w:tab/>
            </w:r>
            <w:r w:rsidRPr="009E546B">
              <w:rPr>
                <w:rFonts w:asciiTheme="minorHAnsi" w:hAnsiTheme="minorHAnsi"/>
                <w:webHidden/>
              </w:rPr>
              <w:fldChar w:fldCharType="begin"/>
            </w:r>
            <w:r w:rsidR="00CA3E07" w:rsidRPr="009E546B">
              <w:rPr>
                <w:rFonts w:asciiTheme="minorHAnsi" w:hAnsiTheme="minorHAnsi"/>
                <w:webHidden/>
              </w:rPr>
              <w:instrText xml:space="preserve"> PAGEREF _Toc370391180 \h </w:instrText>
            </w:r>
            <w:r w:rsidRPr="009E546B">
              <w:rPr>
                <w:rFonts w:asciiTheme="minorHAnsi" w:hAnsiTheme="minorHAnsi"/>
                <w:webHidden/>
              </w:rPr>
            </w:r>
            <w:r w:rsidRPr="009E546B">
              <w:rPr>
                <w:rFonts w:asciiTheme="minorHAnsi" w:hAnsiTheme="minorHAnsi"/>
                <w:webHidden/>
              </w:rPr>
              <w:fldChar w:fldCharType="separate"/>
            </w:r>
            <w:r w:rsidR="00A0012A">
              <w:rPr>
                <w:rFonts w:asciiTheme="minorHAnsi" w:hAnsiTheme="minorHAnsi"/>
                <w:webHidden/>
              </w:rPr>
              <w:t>i</w:t>
            </w:r>
            <w:r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181" w:history="1">
            <w:r w:rsidR="00CA3E07" w:rsidRPr="009E546B">
              <w:rPr>
                <w:rStyle w:val="Hyperlink"/>
                <w:rFonts w:asciiTheme="minorHAnsi" w:hAnsiTheme="minorHAnsi"/>
              </w:rPr>
              <w:t>1.</w:t>
            </w:r>
            <w:r w:rsidR="00CA3E07" w:rsidRPr="009E546B">
              <w:rPr>
                <w:rFonts w:asciiTheme="minorHAnsi" w:eastAsiaTheme="minorEastAsia" w:hAnsiTheme="minorHAnsi"/>
                <w:b w:val="0"/>
                <w:lang w:val="es-ES" w:eastAsia="es-ES"/>
              </w:rPr>
              <w:tab/>
            </w:r>
            <w:r w:rsidR="00CA3E07" w:rsidRPr="009E546B">
              <w:rPr>
                <w:rStyle w:val="Hyperlink"/>
                <w:rFonts w:asciiTheme="minorHAnsi" w:hAnsiTheme="minorHAnsi"/>
              </w:rPr>
              <w:t>INTRODUCTION</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_Toc370391181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1</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182" w:history="1">
            <w:r w:rsidR="00CA3E07" w:rsidRPr="009E546B">
              <w:rPr>
                <w:rStyle w:val="Hyperlink"/>
                <w:rFonts w:asciiTheme="minorHAnsi" w:hAnsiTheme="minorHAnsi"/>
              </w:rPr>
              <w:t>2.</w:t>
            </w:r>
            <w:r w:rsidR="00CA3E07" w:rsidRPr="009E546B">
              <w:rPr>
                <w:rFonts w:asciiTheme="minorHAnsi" w:eastAsiaTheme="minorEastAsia" w:hAnsiTheme="minorHAnsi"/>
                <w:b w:val="0"/>
                <w:lang w:val="es-ES" w:eastAsia="es-ES"/>
              </w:rPr>
              <w:tab/>
            </w:r>
            <w:r w:rsidR="00CA3E07" w:rsidRPr="009E546B">
              <w:rPr>
                <w:rStyle w:val="Hyperlink"/>
                <w:rFonts w:asciiTheme="minorHAnsi" w:hAnsiTheme="minorHAnsi" w:cs="Arial"/>
              </w:rPr>
              <w:t>TRANSPORT</w:t>
            </w:r>
            <w:r w:rsidR="00CA3E07" w:rsidRPr="009E546B">
              <w:rPr>
                <w:rStyle w:val="Hyperlink"/>
                <w:rFonts w:asciiTheme="minorHAnsi" w:hAnsiTheme="minorHAnsi"/>
              </w:rPr>
              <w:t xml:space="preserve"> INFRASTRUCTURE AND TRADE IN AFRICA</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_Toc370391182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2</w:t>
            </w:r>
            <w:r w:rsidR="00E442AC" w:rsidRPr="009E546B">
              <w:rPr>
                <w:rFonts w:asciiTheme="minorHAnsi" w:hAnsiTheme="minorHAnsi"/>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183" w:history="1">
            <w:r w:rsidR="00CA3E07" w:rsidRPr="009E546B">
              <w:rPr>
                <w:rStyle w:val="Hyperlink"/>
                <w:rFonts w:asciiTheme="minorHAnsi" w:hAnsiTheme="minorHAnsi"/>
                <w:noProof/>
              </w:rPr>
              <w:t>2.1</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The State of Transport Infrastructure</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_Toc370391183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2</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189" w:history="1">
            <w:r w:rsidR="00CA3E07" w:rsidRPr="009E546B">
              <w:rPr>
                <w:rStyle w:val="Hyperlink"/>
                <w:rFonts w:asciiTheme="minorHAnsi" w:hAnsiTheme="minorHAnsi"/>
                <w:noProof/>
              </w:rPr>
              <w:t>2.2.</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Investment in Transport Infrastructure</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_Toc370391189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8</w:t>
            </w:r>
            <w:r w:rsidR="00E442AC" w:rsidRPr="009E546B">
              <w:rPr>
                <w:rFonts w:asciiTheme="minorHAnsi" w:hAnsiTheme="minorHAnsi"/>
                <w:noProof/>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190" w:history="1">
            <w:r w:rsidR="00CA3E07" w:rsidRPr="009E546B">
              <w:rPr>
                <w:rStyle w:val="Hyperlink"/>
                <w:rFonts w:asciiTheme="minorHAnsi" w:hAnsiTheme="minorHAnsi"/>
              </w:rPr>
              <w:t>3.</w:t>
            </w:r>
            <w:r w:rsidR="00CA3E07" w:rsidRPr="009E546B">
              <w:rPr>
                <w:rFonts w:asciiTheme="minorHAnsi" w:eastAsiaTheme="minorEastAsia" w:hAnsiTheme="minorHAnsi"/>
                <w:b w:val="0"/>
                <w:lang w:val="es-ES" w:eastAsia="es-ES"/>
              </w:rPr>
              <w:tab/>
            </w:r>
            <w:r w:rsidR="00CA3E07" w:rsidRPr="009E546B">
              <w:rPr>
                <w:rStyle w:val="Hyperlink"/>
                <w:rFonts w:asciiTheme="minorHAnsi" w:hAnsiTheme="minorHAnsi"/>
              </w:rPr>
              <w:t>THE IMPACT OF TRANSPORT INFRASTRUCTURE AND SERVICES ON TRADE</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_Toc370391190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10</w:t>
            </w:r>
            <w:r w:rsidR="00E442AC" w:rsidRPr="009E546B">
              <w:rPr>
                <w:rFonts w:asciiTheme="minorHAnsi" w:hAnsiTheme="minorHAnsi"/>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191" w:history="1">
            <w:r w:rsidR="00CA3E07" w:rsidRPr="009E546B">
              <w:rPr>
                <w:rStyle w:val="Hyperlink"/>
                <w:rFonts w:asciiTheme="minorHAnsi" w:hAnsiTheme="minorHAnsi"/>
                <w:noProof/>
              </w:rPr>
              <w:t>3.1.</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Cost and Quality of Transport Services in Africa</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_Toc370391191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10</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196" w:history="1">
            <w:r w:rsidR="00CA3E07" w:rsidRPr="009E546B">
              <w:rPr>
                <w:rStyle w:val="Hyperlink"/>
                <w:rFonts w:asciiTheme="minorHAnsi" w:hAnsiTheme="minorHAnsi"/>
                <w:noProof/>
              </w:rPr>
              <w:t>3.2.</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Recent Trends in World Trade</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_Toc370391196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12</w:t>
            </w:r>
            <w:r w:rsidR="00E442AC" w:rsidRPr="009E546B">
              <w:rPr>
                <w:rFonts w:asciiTheme="minorHAnsi" w:hAnsiTheme="minorHAnsi"/>
                <w:noProof/>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199" w:history="1">
            <w:r w:rsidR="00CA3E07" w:rsidRPr="009E546B">
              <w:rPr>
                <w:rStyle w:val="Hyperlink"/>
                <w:rFonts w:asciiTheme="minorHAnsi" w:hAnsiTheme="minorHAnsi"/>
              </w:rPr>
              <w:t>4.</w:t>
            </w:r>
            <w:r w:rsidR="00CA3E07" w:rsidRPr="009E546B">
              <w:rPr>
                <w:rFonts w:asciiTheme="minorHAnsi" w:eastAsiaTheme="minorEastAsia" w:hAnsiTheme="minorHAnsi"/>
                <w:b w:val="0"/>
                <w:lang w:val="es-ES" w:eastAsia="es-ES"/>
              </w:rPr>
              <w:tab/>
            </w:r>
            <w:r w:rsidR="00CA3E07" w:rsidRPr="009E546B">
              <w:rPr>
                <w:rStyle w:val="Hyperlink"/>
                <w:rFonts w:asciiTheme="minorHAnsi" w:hAnsiTheme="minorHAnsi"/>
              </w:rPr>
              <w:t>POLICY AND REGULATORY OBSTACLES TO TRANSPORT AND TRADE</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_Toc370391199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14</w:t>
            </w:r>
            <w:r w:rsidR="00E442AC" w:rsidRPr="009E546B">
              <w:rPr>
                <w:rFonts w:asciiTheme="minorHAnsi" w:hAnsiTheme="minorHAnsi"/>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00" w:history="1">
            <w:r w:rsidR="00CA3E07" w:rsidRPr="009E546B">
              <w:rPr>
                <w:rStyle w:val="Hyperlink"/>
                <w:rFonts w:asciiTheme="minorHAnsi" w:hAnsiTheme="minorHAnsi"/>
                <w:noProof/>
              </w:rPr>
              <w:t>4.1.</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Transport Policy</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_Toc370391200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14</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01" w:history="1">
            <w:r w:rsidR="00CA3E07" w:rsidRPr="009E546B">
              <w:rPr>
                <w:rStyle w:val="Hyperlink"/>
                <w:rFonts w:asciiTheme="minorHAnsi" w:hAnsiTheme="minorHAnsi"/>
                <w:noProof/>
              </w:rPr>
              <w:t>4.2.</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Legal and Regulatory Framework</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_Toc370391201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14</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02" w:history="1">
            <w:r w:rsidR="00CA3E07" w:rsidRPr="009E546B">
              <w:rPr>
                <w:rStyle w:val="Hyperlink"/>
                <w:rFonts w:asciiTheme="minorHAnsi" w:hAnsiTheme="minorHAnsi"/>
                <w:noProof/>
              </w:rPr>
              <w:t>4.3.</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Non-Tariff Barriers</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_Toc370391202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15</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06" w:history="1">
            <w:r w:rsidR="00CA3E07" w:rsidRPr="009E546B">
              <w:rPr>
                <w:rStyle w:val="Hyperlink"/>
                <w:rFonts w:asciiTheme="minorHAnsi" w:hAnsiTheme="minorHAnsi"/>
                <w:noProof/>
              </w:rPr>
              <w:t>4.4.</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Institutions and Governance</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_Toc370391206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17</w:t>
            </w:r>
            <w:r w:rsidR="00E442AC" w:rsidRPr="009E546B">
              <w:rPr>
                <w:rFonts w:asciiTheme="minorHAnsi" w:hAnsiTheme="minorHAnsi"/>
                <w:noProof/>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10" w:history="1">
            <w:r w:rsidR="00CA3E07" w:rsidRPr="009E546B">
              <w:rPr>
                <w:rStyle w:val="Hyperlink"/>
                <w:rFonts w:asciiTheme="minorHAnsi" w:hAnsiTheme="minorHAnsi"/>
              </w:rPr>
              <w:t>5.</w:t>
            </w:r>
            <w:r w:rsidR="00CA3E07" w:rsidRPr="009E546B">
              <w:rPr>
                <w:rFonts w:asciiTheme="minorHAnsi" w:eastAsiaTheme="minorEastAsia" w:hAnsiTheme="minorHAnsi"/>
                <w:b w:val="0"/>
                <w:lang w:val="es-ES" w:eastAsia="es-ES"/>
              </w:rPr>
              <w:tab/>
            </w:r>
            <w:r w:rsidR="00CA3E07" w:rsidRPr="009E546B">
              <w:rPr>
                <w:rStyle w:val="Hyperlink"/>
                <w:rFonts w:asciiTheme="minorHAnsi" w:hAnsiTheme="minorHAnsi"/>
              </w:rPr>
              <w:t>INITIATIVES TO PROMOTE TRADE AND TRANSPORT EFFICIENCY</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_Toc370391210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19</w:t>
            </w:r>
            <w:r w:rsidR="00E442AC" w:rsidRPr="009E546B">
              <w:rPr>
                <w:rFonts w:asciiTheme="minorHAnsi" w:hAnsiTheme="minorHAnsi"/>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11" w:history="1">
            <w:r w:rsidR="00CA3E07" w:rsidRPr="009E546B">
              <w:rPr>
                <w:rStyle w:val="Hyperlink"/>
                <w:rFonts w:asciiTheme="minorHAnsi" w:hAnsiTheme="minorHAnsi"/>
                <w:noProof/>
              </w:rPr>
              <w:t>5.1.</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Regional Integration</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_Toc370391211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19</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15" w:history="1">
            <w:r w:rsidR="00CA3E07" w:rsidRPr="009E546B">
              <w:rPr>
                <w:rStyle w:val="Hyperlink"/>
                <w:rFonts w:asciiTheme="minorHAnsi" w:hAnsiTheme="minorHAnsi"/>
                <w:noProof/>
              </w:rPr>
              <w:t>5.2.</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Trade and Transport Corridors</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_Toc370391215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22</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Fonts w:asciiTheme="minorHAnsi" w:eastAsiaTheme="minorEastAsia" w:hAnsiTheme="minorHAnsi"/>
              <w:noProof/>
              <w:lang w:val="es-ES" w:eastAsia="es-ES"/>
            </w:rPr>
          </w:pPr>
          <w:hyperlink w:anchor="_Toc370391218" w:history="1">
            <w:r w:rsidR="00CA3E07" w:rsidRPr="009E546B">
              <w:rPr>
                <w:rStyle w:val="Hyperlink"/>
                <w:rFonts w:asciiTheme="minorHAnsi" w:hAnsiTheme="minorHAnsi"/>
                <w:noProof/>
              </w:rPr>
              <w:t>5.3.</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Trade Facilitation</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_Toc370391218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24</w:t>
            </w:r>
            <w:r w:rsidR="00E442AC" w:rsidRPr="009E546B">
              <w:rPr>
                <w:rFonts w:asciiTheme="minorHAnsi" w:hAnsiTheme="minorHAnsi"/>
                <w:noProof/>
                <w:webHidden/>
              </w:rPr>
              <w:fldChar w:fldCharType="end"/>
            </w:r>
          </w:hyperlink>
        </w:p>
        <w:p w:rsidR="00CA3E07" w:rsidRPr="009E546B" w:rsidRDefault="00690F4E">
          <w:pPr>
            <w:pStyle w:val="TOC2"/>
            <w:tabs>
              <w:tab w:val="left" w:pos="880"/>
              <w:tab w:val="right" w:leader="dot" w:pos="8494"/>
            </w:tabs>
            <w:rPr>
              <w:rStyle w:val="Hyperlink"/>
              <w:rFonts w:asciiTheme="minorHAnsi" w:hAnsiTheme="minorHAnsi"/>
              <w:noProof/>
            </w:rPr>
          </w:pPr>
          <w:hyperlink w:anchor="_Toc370391222" w:history="1">
            <w:r w:rsidR="00CA3E07" w:rsidRPr="009E546B">
              <w:rPr>
                <w:rStyle w:val="Hyperlink"/>
                <w:rFonts w:asciiTheme="minorHAnsi" w:hAnsiTheme="minorHAnsi"/>
                <w:noProof/>
              </w:rPr>
              <w:t>5.4.</w:t>
            </w:r>
            <w:r w:rsidR="00CA3E07" w:rsidRPr="009E546B">
              <w:rPr>
                <w:rFonts w:asciiTheme="minorHAnsi" w:eastAsiaTheme="minorEastAsia" w:hAnsiTheme="minorHAnsi"/>
                <w:noProof/>
                <w:lang w:val="es-ES" w:eastAsia="es-ES"/>
              </w:rPr>
              <w:tab/>
            </w:r>
            <w:r w:rsidR="00CA3E07" w:rsidRPr="009E546B">
              <w:rPr>
                <w:rStyle w:val="Hyperlink"/>
                <w:rFonts w:asciiTheme="minorHAnsi" w:hAnsiTheme="minorHAnsi"/>
                <w:noProof/>
              </w:rPr>
              <w:t>Reform of Enabling Environment for Investment</w:t>
            </w:r>
            <w:r w:rsidR="00CA3E07" w:rsidRPr="009E546B">
              <w:rPr>
                <w:rFonts w:asciiTheme="minorHAnsi" w:hAnsiTheme="minorHAnsi"/>
                <w:noProof/>
                <w:webHidden/>
              </w:rPr>
              <w:tab/>
            </w:r>
            <w:r w:rsidR="00E442AC" w:rsidRPr="009E546B">
              <w:rPr>
                <w:rFonts w:asciiTheme="minorHAnsi" w:hAnsiTheme="minorHAnsi"/>
                <w:noProof/>
                <w:webHidden/>
              </w:rPr>
              <w:fldChar w:fldCharType="begin"/>
            </w:r>
            <w:r w:rsidR="00CA3E07" w:rsidRPr="009E546B">
              <w:rPr>
                <w:rFonts w:asciiTheme="minorHAnsi" w:hAnsiTheme="minorHAnsi"/>
                <w:noProof/>
                <w:webHidden/>
              </w:rPr>
              <w:instrText xml:space="preserve"> PAGEREF _Toc370391222 \h </w:instrText>
            </w:r>
            <w:r w:rsidR="00E442AC" w:rsidRPr="009E546B">
              <w:rPr>
                <w:rFonts w:asciiTheme="minorHAnsi" w:hAnsiTheme="minorHAnsi"/>
                <w:noProof/>
                <w:webHidden/>
              </w:rPr>
            </w:r>
            <w:r w:rsidR="00E442AC" w:rsidRPr="009E546B">
              <w:rPr>
                <w:rFonts w:asciiTheme="minorHAnsi" w:hAnsiTheme="minorHAnsi"/>
                <w:noProof/>
                <w:webHidden/>
              </w:rPr>
              <w:fldChar w:fldCharType="separate"/>
            </w:r>
            <w:r w:rsidR="00A0012A">
              <w:rPr>
                <w:rFonts w:asciiTheme="minorHAnsi" w:hAnsiTheme="minorHAnsi"/>
                <w:noProof/>
                <w:webHidden/>
              </w:rPr>
              <w:t>26</w:t>
            </w:r>
            <w:r w:rsidR="00E442AC" w:rsidRPr="009E546B">
              <w:rPr>
                <w:rFonts w:asciiTheme="minorHAnsi" w:hAnsiTheme="minorHAnsi"/>
                <w:noProof/>
                <w:webHidden/>
              </w:rPr>
              <w:fldChar w:fldCharType="end"/>
            </w:r>
          </w:hyperlink>
        </w:p>
        <w:p w:rsidR="006F1A1C" w:rsidRPr="009E546B" w:rsidRDefault="006F1A1C" w:rsidP="006F1A1C">
          <w:pPr>
            <w:rPr>
              <w:rFonts w:asciiTheme="minorHAnsi" w:hAnsiTheme="minorHAnsi"/>
              <w:noProof/>
            </w:rPr>
          </w:pPr>
        </w:p>
        <w:p w:rsidR="00CA3E07" w:rsidRPr="009E546B" w:rsidRDefault="00690F4E">
          <w:pPr>
            <w:pStyle w:val="TOC1"/>
            <w:rPr>
              <w:rFonts w:asciiTheme="minorHAnsi" w:eastAsiaTheme="minorEastAsia" w:hAnsiTheme="minorHAnsi"/>
              <w:b w:val="0"/>
              <w:lang w:val="es-ES" w:eastAsia="es-ES"/>
            </w:rPr>
          </w:pPr>
          <w:hyperlink w:anchor="_Toc370391223" w:history="1">
            <w:r w:rsidR="00CA3E07" w:rsidRPr="009E546B">
              <w:rPr>
                <w:rStyle w:val="Hyperlink"/>
                <w:rFonts w:asciiTheme="minorHAnsi" w:hAnsiTheme="minorHAnsi"/>
              </w:rPr>
              <w:t>Appendix 1: Public-Private Partnerships in the Transport Sector</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_Toc370391223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28</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24" w:history="1">
            <w:r w:rsidR="00CA3E07" w:rsidRPr="009E546B">
              <w:rPr>
                <w:rStyle w:val="Hyperlink"/>
                <w:rFonts w:asciiTheme="minorHAnsi" w:hAnsiTheme="minorHAnsi"/>
              </w:rPr>
              <w:t xml:space="preserve">Appendix 2: </w:t>
            </w:r>
            <w:r w:rsidR="00CA3E07" w:rsidRPr="009E546B">
              <w:rPr>
                <w:rStyle w:val="Hyperlink"/>
                <w:rFonts w:asciiTheme="minorHAnsi" w:hAnsiTheme="minorHAnsi" w:cs="Arial"/>
              </w:rPr>
              <w:t>Enabling trade ratings for African countries</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_Toc370391224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29</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25" w:history="1">
            <w:r w:rsidR="00CA3E07" w:rsidRPr="009E546B">
              <w:rPr>
                <w:rStyle w:val="Hyperlink"/>
                <w:rFonts w:asciiTheme="minorHAnsi" w:hAnsiTheme="minorHAnsi"/>
              </w:rPr>
              <w:t>Appendix 3: Membership of Regional Economic Communities in Africa</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_Toc370391225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30</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26" w:history="1">
            <w:r w:rsidR="00CA3E07" w:rsidRPr="009E546B">
              <w:rPr>
                <w:rStyle w:val="Hyperlink"/>
                <w:rFonts w:asciiTheme="minorHAnsi" w:hAnsiTheme="minorHAnsi"/>
              </w:rPr>
              <w:t>Appendix 4: Major Trade and Transport Corridors</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_Toc370391226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32</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27" w:history="1">
            <w:r w:rsidR="00CA3E07" w:rsidRPr="009E546B">
              <w:rPr>
                <w:rStyle w:val="Hyperlink"/>
                <w:rFonts w:asciiTheme="minorHAnsi" w:hAnsiTheme="minorHAnsi"/>
              </w:rPr>
              <w:t>Appendix 5: Major Concerns of Private Partners in PPPs</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_Toc370391227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38</w:t>
            </w:r>
            <w:r w:rsidR="00E442AC" w:rsidRPr="009E546B">
              <w:rPr>
                <w:rFonts w:asciiTheme="minorHAnsi" w:hAnsiTheme="minorHAnsi"/>
                <w:webHidden/>
              </w:rPr>
              <w:fldChar w:fldCharType="end"/>
            </w:r>
          </w:hyperlink>
        </w:p>
        <w:p w:rsidR="00CA3E07" w:rsidRPr="009E546B" w:rsidRDefault="00690F4E">
          <w:pPr>
            <w:pStyle w:val="TOC1"/>
            <w:rPr>
              <w:rFonts w:asciiTheme="minorHAnsi" w:eastAsiaTheme="minorEastAsia" w:hAnsiTheme="minorHAnsi"/>
              <w:b w:val="0"/>
              <w:lang w:val="es-ES" w:eastAsia="es-ES"/>
            </w:rPr>
          </w:pPr>
          <w:hyperlink w:anchor="_Toc370391228" w:history="1">
            <w:r w:rsidR="00CA3E07" w:rsidRPr="009E546B">
              <w:rPr>
                <w:rStyle w:val="Hyperlink"/>
                <w:rFonts w:asciiTheme="minorHAnsi" w:hAnsiTheme="minorHAnsi"/>
              </w:rPr>
              <w:t>Appendix 6: Bibliography</w:t>
            </w:r>
            <w:r w:rsidR="00CA3E07" w:rsidRPr="009E546B">
              <w:rPr>
                <w:rFonts w:asciiTheme="minorHAnsi" w:hAnsiTheme="minorHAnsi"/>
                <w:webHidden/>
              </w:rPr>
              <w:tab/>
            </w:r>
            <w:r w:rsidR="00E442AC" w:rsidRPr="009E546B">
              <w:rPr>
                <w:rFonts w:asciiTheme="minorHAnsi" w:hAnsiTheme="minorHAnsi"/>
                <w:webHidden/>
              </w:rPr>
              <w:fldChar w:fldCharType="begin"/>
            </w:r>
            <w:r w:rsidR="00CA3E07" w:rsidRPr="009E546B">
              <w:rPr>
                <w:rFonts w:asciiTheme="minorHAnsi" w:hAnsiTheme="minorHAnsi"/>
                <w:webHidden/>
              </w:rPr>
              <w:instrText xml:space="preserve"> PAGEREF _Toc370391228 \h </w:instrText>
            </w:r>
            <w:r w:rsidR="00E442AC" w:rsidRPr="009E546B">
              <w:rPr>
                <w:rFonts w:asciiTheme="minorHAnsi" w:hAnsiTheme="minorHAnsi"/>
                <w:webHidden/>
              </w:rPr>
            </w:r>
            <w:r w:rsidR="00E442AC" w:rsidRPr="009E546B">
              <w:rPr>
                <w:rFonts w:asciiTheme="minorHAnsi" w:hAnsiTheme="minorHAnsi"/>
                <w:webHidden/>
              </w:rPr>
              <w:fldChar w:fldCharType="separate"/>
            </w:r>
            <w:r w:rsidR="00A0012A">
              <w:rPr>
                <w:rFonts w:asciiTheme="minorHAnsi" w:hAnsiTheme="minorHAnsi"/>
                <w:webHidden/>
              </w:rPr>
              <w:t>39</w:t>
            </w:r>
            <w:r w:rsidR="00E442AC" w:rsidRPr="009E546B">
              <w:rPr>
                <w:rFonts w:asciiTheme="minorHAnsi" w:hAnsiTheme="minorHAnsi"/>
                <w:webHidden/>
              </w:rPr>
              <w:fldChar w:fldCharType="end"/>
            </w:r>
          </w:hyperlink>
        </w:p>
        <w:p w:rsidR="000E0A66" w:rsidRPr="009E546B" w:rsidRDefault="00E442AC" w:rsidP="00A557F1">
          <w:pPr>
            <w:spacing w:after="0"/>
            <w:rPr>
              <w:rFonts w:asciiTheme="minorHAnsi" w:hAnsiTheme="minorHAnsi"/>
              <w:b/>
              <w:bCs/>
              <w:lang w:val="es-ES"/>
            </w:rPr>
          </w:pPr>
          <w:r w:rsidRPr="009E546B">
            <w:rPr>
              <w:rFonts w:asciiTheme="minorHAnsi" w:hAnsiTheme="minorHAnsi"/>
              <w:b/>
              <w:bCs/>
              <w:lang w:val="es-ES"/>
            </w:rPr>
            <w:fldChar w:fldCharType="end"/>
          </w:r>
        </w:p>
      </w:sdtContent>
    </w:sdt>
    <w:p w:rsidR="00A8202C" w:rsidRPr="009E546B" w:rsidRDefault="00A8202C" w:rsidP="00A8202C">
      <w:pPr>
        <w:rPr>
          <w:rFonts w:asciiTheme="minorHAnsi" w:hAnsiTheme="minorHAnsi"/>
        </w:rPr>
      </w:pPr>
    </w:p>
    <w:p w:rsidR="00A8202C" w:rsidRPr="009E546B" w:rsidRDefault="00A8202C" w:rsidP="00A8202C">
      <w:pPr>
        <w:rPr>
          <w:rFonts w:asciiTheme="minorHAnsi" w:hAnsiTheme="minorHAnsi"/>
          <w:sz w:val="20"/>
          <w:szCs w:val="20"/>
        </w:rPr>
      </w:pPr>
      <w:r w:rsidRPr="009E546B">
        <w:rPr>
          <w:rFonts w:asciiTheme="minorHAnsi" w:hAnsiTheme="minorHAnsi"/>
          <w:i/>
          <w:iCs/>
          <w:sz w:val="20"/>
          <w:szCs w:val="20"/>
        </w:rPr>
        <w:t xml:space="preserve">This material has been funded by UK aid from the UK </w:t>
      </w:r>
      <w:proofErr w:type="gramStart"/>
      <w:r w:rsidRPr="009E546B">
        <w:rPr>
          <w:rFonts w:asciiTheme="minorHAnsi" w:hAnsiTheme="minorHAnsi"/>
          <w:i/>
          <w:iCs/>
          <w:sz w:val="20"/>
          <w:szCs w:val="20"/>
        </w:rPr>
        <w:t>Government,</w:t>
      </w:r>
      <w:proofErr w:type="gramEnd"/>
      <w:r w:rsidRPr="009E546B">
        <w:rPr>
          <w:rFonts w:asciiTheme="minorHAnsi" w:hAnsiTheme="minorHAnsi"/>
          <w:i/>
          <w:iCs/>
          <w:sz w:val="20"/>
          <w:szCs w:val="20"/>
        </w:rPr>
        <w:t xml:space="preserve"> however the views expressed do not necessarily reflect the UK Government’s or Infrastructure Consortium for Africa’s official policies.  The purpose of this paper is </w:t>
      </w:r>
      <w:r w:rsidR="00F5545B" w:rsidRPr="009E546B">
        <w:rPr>
          <w:rFonts w:asciiTheme="minorHAnsi" w:hAnsiTheme="minorHAnsi"/>
          <w:i/>
          <w:iCs/>
          <w:sz w:val="20"/>
          <w:szCs w:val="20"/>
        </w:rPr>
        <w:t xml:space="preserve">to </w:t>
      </w:r>
      <w:r w:rsidRPr="009E546B">
        <w:rPr>
          <w:rFonts w:asciiTheme="minorHAnsi" w:hAnsiTheme="minorHAnsi"/>
          <w:i/>
          <w:iCs/>
          <w:sz w:val="20"/>
          <w:szCs w:val="20"/>
        </w:rPr>
        <w:t>gather background material, stimulate discussion and provide a focus for future learning</w:t>
      </w:r>
      <w:r w:rsidR="009E546B" w:rsidRPr="009E546B">
        <w:rPr>
          <w:rFonts w:asciiTheme="minorHAnsi" w:hAnsiTheme="minorHAnsi"/>
          <w:i/>
          <w:iCs/>
          <w:sz w:val="20"/>
          <w:szCs w:val="20"/>
        </w:rPr>
        <w:t>.</w:t>
      </w:r>
    </w:p>
    <w:p w:rsidR="00A557F1" w:rsidRPr="009E546B" w:rsidRDefault="00A557F1" w:rsidP="000D60AE">
      <w:pPr>
        <w:pStyle w:val="Heading1"/>
        <w:rPr>
          <w:rFonts w:asciiTheme="minorHAnsi" w:hAnsiTheme="minorHAnsi"/>
          <w:caps w:val="0"/>
        </w:rPr>
      </w:pPr>
    </w:p>
    <w:p w:rsidR="00C33CE2" w:rsidRPr="009E546B" w:rsidRDefault="00C33CE2" w:rsidP="00C33CE2">
      <w:pPr>
        <w:rPr>
          <w:rFonts w:asciiTheme="minorHAnsi" w:hAnsiTheme="minorHAnsi"/>
        </w:rPr>
      </w:pPr>
    </w:p>
    <w:p w:rsidR="00C33CE2" w:rsidRPr="009E546B" w:rsidRDefault="00C33CE2" w:rsidP="00C33CE2">
      <w:pPr>
        <w:rPr>
          <w:rFonts w:asciiTheme="minorHAnsi" w:hAnsiTheme="minorHAnsi"/>
        </w:rPr>
        <w:sectPr w:rsidR="00C33CE2" w:rsidRPr="009E546B" w:rsidSect="00A62420">
          <w:headerReference w:type="default" r:id="rId11"/>
          <w:footerReference w:type="default" r:id="rId12"/>
          <w:pgSz w:w="11906" w:h="16838"/>
          <w:pgMar w:top="1440" w:right="1701" w:bottom="1440" w:left="1701" w:header="709" w:footer="709" w:gutter="0"/>
          <w:cols w:space="708"/>
          <w:titlePg/>
          <w:docGrid w:linePitch="360"/>
        </w:sectPr>
      </w:pPr>
    </w:p>
    <w:p w:rsidR="000D60AE" w:rsidRPr="00400F30" w:rsidRDefault="00EA0A3F" w:rsidP="0016625D">
      <w:pPr>
        <w:pStyle w:val="Heading1"/>
        <w:jc w:val="left"/>
        <w:rPr>
          <w:rFonts w:asciiTheme="minorHAnsi" w:hAnsiTheme="minorHAnsi"/>
          <w:color w:val="E36C0A" w:themeColor="accent6" w:themeShade="BF"/>
          <w:sz w:val="28"/>
        </w:rPr>
      </w:pPr>
      <w:bookmarkStart w:id="1" w:name="_Toc370391180"/>
      <w:r w:rsidRPr="00400F30">
        <w:rPr>
          <w:rFonts w:asciiTheme="minorHAnsi" w:hAnsiTheme="minorHAnsi"/>
          <w:caps w:val="0"/>
          <w:color w:val="E36C0A" w:themeColor="accent6" w:themeShade="BF"/>
          <w:sz w:val="28"/>
        </w:rPr>
        <w:lastRenderedPageBreak/>
        <w:t>EXECUTIVE SUMMARY</w:t>
      </w:r>
      <w:bookmarkEnd w:id="1"/>
    </w:p>
    <w:p w:rsidR="005C1749" w:rsidRPr="009E546B" w:rsidRDefault="005C1749" w:rsidP="005C1749">
      <w:pPr>
        <w:rPr>
          <w:rFonts w:asciiTheme="minorHAnsi" w:hAnsiTheme="minorHAnsi"/>
        </w:rPr>
      </w:pPr>
      <w:r w:rsidRPr="009E546B">
        <w:rPr>
          <w:rFonts w:asciiTheme="minorHAnsi" w:hAnsiTheme="minorHAnsi"/>
        </w:rPr>
        <w:t>This Paper is intended to provide background for a discussion of how transport policies and regulation in Africa can be better harmonized in order to expand intra-regional trade in the region</w:t>
      </w:r>
      <w:r w:rsidR="00B0462C" w:rsidRPr="009E546B">
        <w:rPr>
          <w:rFonts w:asciiTheme="minorHAnsi" w:hAnsiTheme="minorHAnsi"/>
        </w:rPr>
        <w:t>.</w:t>
      </w:r>
    </w:p>
    <w:p w:rsidR="002B24EE" w:rsidRPr="009E546B" w:rsidRDefault="002B24EE" w:rsidP="0016625D">
      <w:pPr>
        <w:rPr>
          <w:rFonts w:asciiTheme="minorHAnsi" w:hAnsiTheme="minorHAnsi"/>
          <w:b/>
          <w:sz w:val="24"/>
          <w:szCs w:val="24"/>
        </w:rPr>
      </w:pPr>
      <w:r w:rsidRPr="009E546B">
        <w:rPr>
          <w:rFonts w:asciiTheme="minorHAnsi" w:hAnsiTheme="minorHAnsi"/>
          <w:b/>
          <w:sz w:val="24"/>
          <w:szCs w:val="24"/>
        </w:rPr>
        <w:t>Transport Infrastructure</w:t>
      </w:r>
    </w:p>
    <w:p w:rsidR="002B24EE" w:rsidRPr="009E546B" w:rsidRDefault="002B24EE" w:rsidP="002B24EE">
      <w:pPr>
        <w:rPr>
          <w:rFonts w:asciiTheme="minorHAnsi" w:hAnsiTheme="minorHAnsi"/>
        </w:rPr>
      </w:pPr>
      <w:r w:rsidRPr="009E546B">
        <w:rPr>
          <w:rFonts w:asciiTheme="minorHAnsi" w:hAnsiTheme="minorHAnsi"/>
        </w:rPr>
        <w:t xml:space="preserve">Infrastructure development is critical for economic growth and poverty reduction. Good infrastructure enables growth: increased growth results in a demand for more and better infrastructure. Conversely, deficient infrastructure restricts economic activities and </w:t>
      </w:r>
      <w:r w:rsidR="00677345" w:rsidRPr="009E546B">
        <w:rPr>
          <w:rFonts w:asciiTheme="minorHAnsi" w:hAnsiTheme="minorHAnsi"/>
        </w:rPr>
        <w:t xml:space="preserve">constrains </w:t>
      </w:r>
      <w:r w:rsidRPr="009E546B">
        <w:rPr>
          <w:rFonts w:asciiTheme="minorHAnsi" w:hAnsiTheme="minorHAnsi"/>
        </w:rPr>
        <w:t xml:space="preserve">human development.  </w:t>
      </w:r>
    </w:p>
    <w:p w:rsidR="002B24EE" w:rsidRPr="009E546B" w:rsidRDefault="002B24EE" w:rsidP="002B24EE">
      <w:pPr>
        <w:autoSpaceDE w:val="0"/>
        <w:autoSpaceDN w:val="0"/>
        <w:adjustRightInd w:val="0"/>
        <w:spacing w:after="60"/>
        <w:rPr>
          <w:rFonts w:asciiTheme="minorHAnsi" w:hAnsiTheme="minorHAnsi"/>
        </w:rPr>
      </w:pPr>
      <w:r w:rsidRPr="009E546B">
        <w:rPr>
          <w:rFonts w:asciiTheme="minorHAnsi" w:hAnsiTheme="minorHAnsi"/>
        </w:rPr>
        <w:t xml:space="preserve">Transport infrastructure in Africa is under-developed compared with other regions of the world, suffering from low connectivity between modes, </w:t>
      </w:r>
      <w:r w:rsidR="00677345" w:rsidRPr="009E546B">
        <w:rPr>
          <w:rFonts w:asciiTheme="minorHAnsi" w:hAnsiTheme="minorHAnsi"/>
        </w:rPr>
        <w:t xml:space="preserve">poor </w:t>
      </w:r>
      <w:r w:rsidR="00493CCA" w:rsidRPr="009E546B">
        <w:rPr>
          <w:rFonts w:asciiTheme="minorHAnsi" w:hAnsiTheme="minorHAnsi"/>
        </w:rPr>
        <w:t>maintenance</w:t>
      </w:r>
      <w:r w:rsidRPr="009E546B">
        <w:rPr>
          <w:rFonts w:asciiTheme="minorHAnsi" w:hAnsiTheme="minorHAnsi"/>
        </w:rPr>
        <w:t xml:space="preserve">, </w:t>
      </w:r>
      <w:r w:rsidR="00493CCA" w:rsidRPr="009E546B">
        <w:rPr>
          <w:rFonts w:asciiTheme="minorHAnsi" w:hAnsiTheme="minorHAnsi"/>
        </w:rPr>
        <w:t>management,</w:t>
      </w:r>
      <w:r w:rsidRPr="009E546B">
        <w:rPr>
          <w:rFonts w:asciiTheme="minorHAnsi" w:hAnsiTheme="minorHAnsi"/>
        </w:rPr>
        <w:t xml:space="preserve"> </w:t>
      </w:r>
      <w:r w:rsidR="00677345" w:rsidRPr="009E546B">
        <w:rPr>
          <w:rFonts w:asciiTheme="minorHAnsi" w:hAnsiTheme="minorHAnsi"/>
        </w:rPr>
        <w:t>and</w:t>
      </w:r>
      <w:r w:rsidRPr="009E546B">
        <w:rPr>
          <w:rFonts w:asciiTheme="minorHAnsi" w:hAnsiTheme="minorHAnsi"/>
        </w:rPr>
        <w:t xml:space="preserve"> operat</w:t>
      </w:r>
      <w:r w:rsidR="00677345" w:rsidRPr="009E546B">
        <w:rPr>
          <w:rFonts w:asciiTheme="minorHAnsi" w:hAnsiTheme="minorHAnsi"/>
        </w:rPr>
        <w:t>ions</w:t>
      </w:r>
      <w:r w:rsidRPr="009E546B">
        <w:rPr>
          <w:rFonts w:asciiTheme="minorHAnsi" w:hAnsiTheme="minorHAnsi"/>
        </w:rPr>
        <w:t xml:space="preserve">. </w:t>
      </w:r>
      <w:r w:rsidR="00026F47" w:rsidRPr="009E546B">
        <w:rPr>
          <w:rFonts w:asciiTheme="minorHAnsi" w:hAnsiTheme="minorHAnsi"/>
        </w:rPr>
        <w:t xml:space="preserve">There are wide variations in the quality of infrastructure between countries and regions: land-locked countries </w:t>
      </w:r>
      <w:r w:rsidR="00677345" w:rsidRPr="009E546B">
        <w:rPr>
          <w:rFonts w:asciiTheme="minorHAnsi" w:hAnsiTheme="minorHAnsi"/>
        </w:rPr>
        <w:t xml:space="preserve">(LLC) </w:t>
      </w:r>
      <w:r w:rsidR="00026F47" w:rsidRPr="009E546B">
        <w:rPr>
          <w:rFonts w:asciiTheme="minorHAnsi" w:hAnsiTheme="minorHAnsi"/>
        </w:rPr>
        <w:t>are particularly poorly endowed.</w:t>
      </w:r>
    </w:p>
    <w:p w:rsidR="00A85F03" w:rsidRPr="009E546B" w:rsidRDefault="002B24EE" w:rsidP="002B24EE">
      <w:pPr>
        <w:autoSpaceDE w:val="0"/>
        <w:autoSpaceDN w:val="0"/>
        <w:adjustRightInd w:val="0"/>
        <w:spacing w:after="60"/>
        <w:rPr>
          <w:rFonts w:asciiTheme="minorHAnsi" w:hAnsiTheme="minorHAnsi"/>
        </w:rPr>
      </w:pPr>
      <w:r w:rsidRPr="009E546B">
        <w:rPr>
          <w:rFonts w:asciiTheme="minorHAnsi" w:hAnsiTheme="minorHAnsi"/>
        </w:rPr>
        <w:t xml:space="preserve">Road transport </w:t>
      </w:r>
      <w:r w:rsidR="005C1749" w:rsidRPr="009E546B">
        <w:rPr>
          <w:rFonts w:asciiTheme="minorHAnsi" w:hAnsiTheme="minorHAnsi"/>
        </w:rPr>
        <w:t>is the</w:t>
      </w:r>
      <w:r w:rsidRPr="009E546B">
        <w:rPr>
          <w:rFonts w:asciiTheme="minorHAnsi" w:hAnsiTheme="minorHAnsi"/>
        </w:rPr>
        <w:t xml:space="preserve"> dominant mode of motorized transport in Africa, accounti</w:t>
      </w:r>
      <w:r w:rsidR="005C1749" w:rsidRPr="009E546B">
        <w:rPr>
          <w:rFonts w:asciiTheme="minorHAnsi" w:hAnsiTheme="minorHAnsi"/>
        </w:rPr>
        <w:t>ng for 80 per cent of the goods</w:t>
      </w:r>
      <w:r w:rsidRPr="009E546B">
        <w:rPr>
          <w:rFonts w:asciiTheme="minorHAnsi" w:hAnsiTheme="minorHAnsi"/>
        </w:rPr>
        <w:t xml:space="preserve"> traffic within the continent. </w:t>
      </w:r>
      <w:r w:rsidR="00D55445" w:rsidRPr="009E546B">
        <w:rPr>
          <w:rFonts w:asciiTheme="minorHAnsi" w:hAnsiTheme="minorHAnsi"/>
        </w:rPr>
        <w:t>The structure of</w:t>
      </w:r>
      <w:r w:rsidR="00493CCA" w:rsidRPr="009E546B">
        <w:rPr>
          <w:rFonts w:asciiTheme="minorHAnsi" w:hAnsiTheme="minorHAnsi"/>
        </w:rPr>
        <w:t xml:space="preserve"> </w:t>
      </w:r>
      <w:r w:rsidR="00A85F03" w:rsidRPr="009E546B">
        <w:rPr>
          <w:rFonts w:asciiTheme="minorHAnsi" w:hAnsiTheme="minorHAnsi"/>
        </w:rPr>
        <w:t>the trucking industry</w:t>
      </w:r>
      <w:r w:rsidR="00D55445" w:rsidRPr="009E546B">
        <w:rPr>
          <w:rFonts w:asciiTheme="minorHAnsi" w:hAnsiTheme="minorHAnsi"/>
        </w:rPr>
        <w:t xml:space="preserve"> varies between </w:t>
      </w:r>
      <w:r w:rsidR="00A50177" w:rsidRPr="009E546B">
        <w:rPr>
          <w:rFonts w:asciiTheme="minorHAnsi" w:hAnsiTheme="minorHAnsi"/>
        </w:rPr>
        <w:t>sub-reg</w:t>
      </w:r>
      <w:r w:rsidR="00D55445" w:rsidRPr="009E546B">
        <w:rPr>
          <w:rFonts w:asciiTheme="minorHAnsi" w:hAnsiTheme="minorHAnsi"/>
        </w:rPr>
        <w:t>i</w:t>
      </w:r>
      <w:r w:rsidR="00A50177" w:rsidRPr="009E546B">
        <w:rPr>
          <w:rFonts w:asciiTheme="minorHAnsi" w:hAnsiTheme="minorHAnsi"/>
        </w:rPr>
        <w:t>o</w:t>
      </w:r>
      <w:r w:rsidR="00D55445" w:rsidRPr="009E546B">
        <w:rPr>
          <w:rFonts w:asciiTheme="minorHAnsi" w:hAnsiTheme="minorHAnsi"/>
        </w:rPr>
        <w:t>ns, but</w:t>
      </w:r>
      <w:r w:rsidR="00A85F03" w:rsidRPr="009E546B">
        <w:rPr>
          <w:rFonts w:asciiTheme="minorHAnsi" w:hAnsiTheme="minorHAnsi"/>
        </w:rPr>
        <w:t xml:space="preserve"> in West and Central Africa </w:t>
      </w:r>
      <w:r w:rsidR="00D55445" w:rsidRPr="009E546B">
        <w:rPr>
          <w:rFonts w:asciiTheme="minorHAnsi" w:hAnsiTheme="minorHAnsi"/>
        </w:rPr>
        <w:t xml:space="preserve">it </w:t>
      </w:r>
      <w:r w:rsidR="00A85F03" w:rsidRPr="009E546B">
        <w:rPr>
          <w:rFonts w:asciiTheme="minorHAnsi" w:hAnsiTheme="minorHAnsi"/>
        </w:rPr>
        <w:t>is characterized by cartels offering high prices and low service quality. In East Africa, the trucking environment is more competitive and the market</w:t>
      </w:r>
      <w:r w:rsidR="00B0462C" w:rsidRPr="009E546B">
        <w:rPr>
          <w:rFonts w:asciiTheme="minorHAnsi" w:hAnsiTheme="minorHAnsi"/>
        </w:rPr>
        <w:t xml:space="preserve"> is</w:t>
      </w:r>
      <w:r w:rsidR="00A85F03" w:rsidRPr="009E546B">
        <w:rPr>
          <w:rFonts w:asciiTheme="minorHAnsi" w:hAnsiTheme="minorHAnsi"/>
        </w:rPr>
        <w:t xml:space="preserve"> more mature. The main transport corridors in Southern Africa are the most advanced in terms of efficiency, competitive prices, and service quality.</w:t>
      </w:r>
    </w:p>
    <w:p w:rsidR="002B24EE" w:rsidRPr="009E546B" w:rsidRDefault="002B24EE" w:rsidP="002B24EE">
      <w:pPr>
        <w:autoSpaceDE w:val="0"/>
        <w:autoSpaceDN w:val="0"/>
        <w:adjustRightInd w:val="0"/>
        <w:spacing w:after="60"/>
        <w:rPr>
          <w:rFonts w:asciiTheme="minorHAnsi" w:hAnsiTheme="minorHAnsi"/>
        </w:rPr>
      </w:pPr>
      <w:r w:rsidRPr="009E546B">
        <w:rPr>
          <w:rFonts w:asciiTheme="minorHAnsi" w:hAnsiTheme="minorHAnsi"/>
        </w:rPr>
        <w:t xml:space="preserve">The rail system of Africa comprises small networks which offer low-density coverage and poor interconnection between regions and with ports. The lack of inter-modal and cross-border coordination increases transit times at ports and border crossings and </w:t>
      </w:r>
      <w:r w:rsidR="005C1749" w:rsidRPr="009E546B">
        <w:rPr>
          <w:rFonts w:asciiTheme="minorHAnsi" w:hAnsiTheme="minorHAnsi"/>
        </w:rPr>
        <w:t xml:space="preserve">weakens the </w:t>
      </w:r>
      <w:r w:rsidRPr="009E546B">
        <w:rPr>
          <w:rFonts w:asciiTheme="minorHAnsi" w:hAnsiTheme="minorHAnsi"/>
        </w:rPr>
        <w:t>comparative advantage of rail over road</w:t>
      </w:r>
      <w:r w:rsidR="00026F47" w:rsidRPr="009E546B">
        <w:rPr>
          <w:rFonts w:asciiTheme="minorHAnsi" w:hAnsiTheme="minorHAnsi"/>
        </w:rPr>
        <w:t>.</w:t>
      </w:r>
    </w:p>
    <w:p w:rsidR="002B24EE" w:rsidRPr="009E546B" w:rsidRDefault="002B24EE" w:rsidP="00866FF4">
      <w:pPr>
        <w:rPr>
          <w:rFonts w:asciiTheme="minorHAnsi" w:hAnsiTheme="minorHAnsi"/>
        </w:rPr>
      </w:pPr>
      <w:r w:rsidRPr="009E546B">
        <w:rPr>
          <w:rFonts w:asciiTheme="minorHAnsi" w:hAnsiTheme="minorHAnsi" w:cs="Arial"/>
          <w:color w:val="231F20"/>
        </w:rPr>
        <w:t xml:space="preserve">Africa has many ports, most of which are small by world standards. Few can accommodate the largest ships. In general, African ports are poorly equipped, have low productivity, and </w:t>
      </w:r>
      <w:r w:rsidR="00D55445" w:rsidRPr="009E546B">
        <w:rPr>
          <w:rFonts w:asciiTheme="minorHAnsi" w:hAnsiTheme="minorHAnsi" w:cs="Arial"/>
          <w:color w:val="231F20"/>
        </w:rPr>
        <w:t xml:space="preserve">have been slow </w:t>
      </w:r>
      <w:r w:rsidR="005C1749" w:rsidRPr="009E546B">
        <w:rPr>
          <w:rFonts w:asciiTheme="minorHAnsi" w:hAnsiTheme="minorHAnsi" w:cs="Arial"/>
          <w:color w:val="231F20"/>
        </w:rPr>
        <w:t>to respond to rapid</w:t>
      </w:r>
      <w:r w:rsidRPr="009E546B">
        <w:rPr>
          <w:rFonts w:asciiTheme="minorHAnsi" w:hAnsiTheme="minorHAnsi" w:cs="Arial"/>
          <w:color w:val="231F20"/>
        </w:rPr>
        <w:t xml:space="preserve"> changes in global trade and shipping patterns. </w:t>
      </w:r>
      <w:r w:rsidR="007C12DA" w:rsidRPr="009E546B">
        <w:rPr>
          <w:rFonts w:asciiTheme="minorHAnsi" w:hAnsiTheme="minorHAnsi" w:cs="Arial"/>
          <w:color w:val="231F20"/>
        </w:rPr>
        <w:t xml:space="preserve">Estimates of port capacity and demand suggest that several ports have either reached or are close to reaching full capacity. </w:t>
      </w:r>
      <w:r w:rsidRPr="009E546B">
        <w:rPr>
          <w:rFonts w:asciiTheme="minorHAnsi" w:hAnsiTheme="minorHAnsi" w:cs="Arial"/>
          <w:color w:val="231F20"/>
        </w:rPr>
        <w:t xml:space="preserve">While </w:t>
      </w:r>
      <w:r w:rsidR="00D55445" w:rsidRPr="009E546B">
        <w:rPr>
          <w:rFonts w:asciiTheme="minorHAnsi" w:hAnsiTheme="minorHAnsi" w:cs="Arial"/>
          <w:color w:val="231F20"/>
        </w:rPr>
        <w:t>some ports in Africa</w:t>
      </w:r>
      <w:r w:rsidRPr="009E546B">
        <w:rPr>
          <w:rFonts w:asciiTheme="minorHAnsi" w:hAnsiTheme="minorHAnsi" w:cs="Arial"/>
          <w:color w:val="231F20"/>
        </w:rPr>
        <w:t xml:space="preserve"> are moving from public ownership to the landlord port management model, they still lag behind in the development of modern port-management structures compared to ports in other regions. </w:t>
      </w:r>
    </w:p>
    <w:p w:rsidR="002B24EE" w:rsidRPr="009E546B" w:rsidRDefault="002B24EE" w:rsidP="002B24EE">
      <w:pPr>
        <w:autoSpaceDE w:val="0"/>
        <w:autoSpaceDN w:val="0"/>
        <w:adjustRightInd w:val="0"/>
        <w:spacing w:after="60"/>
        <w:rPr>
          <w:rFonts w:asciiTheme="minorHAnsi" w:hAnsiTheme="minorHAnsi"/>
        </w:rPr>
      </w:pPr>
      <w:r w:rsidRPr="009E546B">
        <w:rPr>
          <w:rFonts w:asciiTheme="minorHAnsi" w:hAnsiTheme="minorHAnsi"/>
        </w:rPr>
        <w:t xml:space="preserve">Industry structure and operating practices have a major impact on the quality and cost of </w:t>
      </w:r>
      <w:r w:rsidR="00D55445" w:rsidRPr="009E546B">
        <w:rPr>
          <w:rFonts w:asciiTheme="minorHAnsi" w:hAnsiTheme="minorHAnsi"/>
        </w:rPr>
        <w:t xml:space="preserve">transport </w:t>
      </w:r>
      <w:r w:rsidRPr="009E546B">
        <w:rPr>
          <w:rFonts w:asciiTheme="minorHAnsi" w:hAnsiTheme="minorHAnsi"/>
        </w:rPr>
        <w:t xml:space="preserve">service to users. Public ownership still weights heavy on rail, ports and air sectors. </w:t>
      </w:r>
      <w:r w:rsidR="00BF0AB0" w:rsidRPr="009E546B">
        <w:rPr>
          <w:rFonts w:asciiTheme="minorHAnsi" w:hAnsiTheme="minorHAnsi"/>
        </w:rPr>
        <w:t xml:space="preserve">Concessioning of railways has </w:t>
      </w:r>
      <w:r w:rsidR="00ED0362" w:rsidRPr="009E546B">
        <w:rPr>
          <w:rFonts w:asciiTheme="minorHAnsi" w:hAnsiTheme="minorHAnsi"/>
        </w:rPr>
        <w:t xml:space="preserve">sometimes </w:t>
      </w:r>
      <w:r w:rsidR="00BF0AB0" w:rsidRPr="009E546B">
        <w:rPr>
          <w:rFonts w:asciiTheme="minorHAnsi" w:hAnsiTheme="minorHAnsi"/>
        </w:rPr>
        <w:t>improved their performance, but few concessions have generated the cash flow needed to fund investment in network maintenance and improvement.</w:t>
      </w:r>
      <w:r w:rsidR="002B6DD9" w:rsidRPr="009E546B">
        <w:rPr>
          <w:rFonts w:asciiTheme="minorHAnsi" w:hAnsiTheme="minorHAnsi"/>
        </w:rPr>
        <w:t xml:space="preserve">  </w:t>
      </w:r>
    </w:p>
    <w:p w:rsidR="000D60AE" w:rsidRPr="009E546B" w:rsidRDefault="002B6DD9" w:rsidP="002B24EE">
      <w:pPr>
        <w:rPr>
          <w:rFonts w:asciiTheme="minorHAnsi" w:hAnsiTheme="minorHAnsi"/>
        </w:rPr>
      </w:pPr>
      <w:r w:rsidRPr="009E546B">
        <w:rPr>
          <w:rFonts w:asciiTheme="minorHAnsi" w:hAnsiTheme="minorHAnsi"/>
        </w:rPr>
        <w:t>As a result of these unfavourable features</w:t>
      </w:r>
      <w:r w:rsidR="002B24EE" w:rsidRPr="009E546B">
        <w:rPr>
          <w:rFonts w:asciiTheme="minorHAnsi" w:hAnsiTheme="minorHAnsi"/>
        </w:rPr>
        <w:t>, the transport sector has attracted a smaller share of total private investment in infrastructure than in other regions of the developing world.</w:t>
      </w:r>
    </w:p>
    <w:p w:rsidR="002B24EE" w:rsidRPr="009E546B" w:rsidRDefault="002B24EE" w:rsidP="0016625D">
      <w:pPr>
        <w:rPr>
          <w:rFonts w:asciiTheme="minorHAnsi" w:hAnsiTheme="minorHAnsi"/>
          <w:b/>
          <w:sz w:val="24"/>
          <w:szCs w:val="24"/>
        </w:rPr>
      </w:pPr>
      <w:r w:rsidRPr="009E546B">
        <w:rPr>
          <w:rFonts w:asciiTheme="minorHAnsi" w:hAnsiTheme="minorHAnsi"/>
          <w:b/>
          <w:sz w:val="24"/>
          <w:szCs w:val="24"/>
        </w:rPr>
        <w:t xml:space="preserve">The Impact of </w:t>
      </w:r>
      <w:r w:rsidR="00D55445" w:rsidRPr="009E546B">
        <w:rPr>
          <w:rFonts w:asciiTheme="minorHAnsi" w:hAnsiTheme="minorHAnsi"/>
          <w:b/>
          <w:sz w:val="24"/>
          <w:szCs w:val="24"/>
        </w:rPr>
        <w:t xml:space="preserve">Transport </w:t>
      </w:r>
      <w:r w:rsidRPr="009E546B">
        <w:rPr>
          <w:rFonts w:asciiTheme="minorHAnsi" w:hAnsiTheme="minorHAnsi"/>
          <w:b/>
          <w:sz w:val="24"/>
          <w:szCs w:val="24"/>
        </w:rPr>
        <w:t>Infrastructure on Trade</w:t>
      </w:r>
    </w:p>
    <w:p w:rsidR="002B24EE" w:rsidRPr="009E546B" w:rsidRDefault="007D1DBC" w:rsidP="002B24EE">
      <w:pPr>
        <w:autoSpaceDE w:val="0"/>
        <w:autoSpaceDN w:val="0"/>
        <w:adjustRightInd w:val="0"/>
        <w:spacing w:after="60"/>
        <w:rPr>
          <w:rFonts w:asciiTheme="minorHAnsi" w:hAnsiTheme="minorHAnsi"/>
        </w:rPr>
      </w:pPr>
      <w:r w:rsidRPr="009E546B">
        <w:rPr>
          <w:rFonts w:asciiTheme="minorHAnsi" w:hAnsiTheme="minorHAnsi"/>
        </w:rPr>
        <w:t xml:space="preserve">UNCTAD reports that </w:t>
      </w:r>
      <w:r w:rsidR="002B24EE" w:rsidRPr="009E546B">
        <w:rPr>
          <w:rFonts w:asciiTheme="minorHAnsi" w:hAnsiTheme="minorHAnsi"/>
        </w:rPr>
        <w:t>Africa</w:t>
      </w:r>
      <w:r w:rsidRPr="009E546B">
        <w:rPr>
          <w:rFonts w:asciiTheme="minorHAnsi" w:hAnsiTheme="minorHAnsi"/>
        </w:rPr>
        <w:t>’s share</w:t>
      </w:r>
      <w:r w:rsidR="002B24EE" w:rsidRPr="009E546B">
        <w:rPr>
          <w:rFonts w:asciiTheme="minorHAnsi" w:hAnsiTheme="minorHAnsi"/>
        </w:rPr>
        <w:t xml:space="preserve"> in world exports and imports has fallen significantly </w:t>
      </w:r>
      <w:r w:rsidR="005C1749" w:rsidRPr="009E546B">
        <w:rPr>
          <w:rFonts w:asciiTheme="minorHAnsi" w:hAnsiTheme="minorHAnsi"/>
        </w:rPr>
        <w:t xml:space="preserve">since </w:t>
      </w:r>
      <w:r w:rsidR="002B24EE" w:rsidRPr="009E546B">
        <w:rPr>
          <w:rFonts w:asciiTheme="minorHAnsi" w:hAnsiTheme="minorHAnsi"/>
        </w:rPr>
        <w:t>1970</w:t>
      </w:r>
      <w:r w:rsidR="005C1749" w:rsidRPr="009E546B">
        <w:rPr>
          <w:rFonts w:asciiTheme="minorHAnsi" w:hAnsiTheme="minorHAnsi"/>
        </w:rPr>
        <w:t>.</w:t>
      </w:r>
      <w:r w:rsidR="002B24EE" w:rsidRPr="009E546B">
        <w:rPr>
          <w:rFonts w:asciiTheme="minorHAnsi" w:hAnsiTheme="minorHAnsi"/>
        </w:rPr>
        <w:t xml:space="preserve"> In addition, Africa trades little with itself, </w:t>
      </w:r>
      <w:r w:rsidR="002B24EE" w:rsidRPr="009E546B">
        <w:rPr>
          <w:rFonts w:asciiTheme="minorHAnsi" w:hAnsiTheme="minorHAnsi" w:cs="Arial"/>
        </w:rPr>
        <w:t xml:space="preserve">the share of </w:t>
      </w:r>
      <w:r w:rsidR="002B24EE" w:rsidRPr="009E546B">
        <w:rPr>
          <w:rFonts w:asciiTheme="minorHAnsi" w:hAnsiTheme="minorHAnsi" w:cs="Arial"/>
          <w:i/>
        </w:rPr>
        <w:t>intra-African</w:t>
      </w:r>
      <w:r w:rsidR="002B24EE" w:rsidRPr="009E546B">
        <w:rPr>
          <w:rFonts w:asciiTheme="minorHAnsi" w:hAnsiTheme="minorHAnsi" w:cs="Arial"/>
        </w:rPr>
        <w:t xml:space="preserve"> exports in total merchandise exports was 11% compared with 50% in developing Asia, and 21% in Latin America and the Caribbean</w:t>
      </w:r>
      <w:r w:rsidR="002B24EE" w:rsidRPr="009E546B">
        <w:rPr>
          <w:rFonts w:asciiTheme="minorHAnsi" w:hAnsiTheme="minorHAnsi"/>
        </w:rPr>
        <w:t xml:space="preserve">.  </w:t>
      </w:r>
    </w:p>
    <w:p w:rsidR="00686646" w:rsidRPr="009E546B" w:rsidRDefault="002B24EE" w:rsidP="002B24EE">
      <w:pPr>
        <w:autoSpaceDE w:val="0"/>
        <w:autoSpaceDN w:val="0"/>
        <w:adjustRightInd w:val="0"/>
        <w:spacing w:after="60"/>
        <w:rPr>
          <w:rFonts w:asciiTheme="minorHAnsi" w:hAnsiTheme="minorHAnsi"/>
        </w:rPr>
      </w:pPr>
      <w:r w:rsidRPr="009E546B">
        <w:rPr>
          <w:rFonts w:asciiTheme="minorHAnsi" w:hAnsiTheme="minorHAnsi" w:cs="Arial"/>
        </w:rPr>
        <w:t>While there are substantial variations between sub-regions and countries,</w:t>
      </w:r>
      <w:r w:rsidRPr="009E546B">
        <w:rPr>
          <w:rFonts w:asciiTheme="minorHAnsi" w:hAnsiTheme="minorHAnsi"/>
          <w:lang w:eastAsia="en-GB"/>
        </w:rPr>
        <w:t xml:space="preserve"> </w:t>
      </w:r>
      <w:r w:rsidR="00B730AE" w:rsidRPr="009E546B">
        <w:rPr>
          <w:rFonts w:asciiTheme="minorHAnsi" w:hAnsiTheme="minorHAnsi"/>
          <w:color w:val="231F20"/>
        </w:rPr>
        <w:t>inland transport prices</w:t>
      </w:r>
      <w:r w:rsidRPr="009E546B">
        <w:rPr>
          <w:rFonts w:asciiTheme="minorHAnsi" w:hAnsiTheme="minorHAnsi"/>
          <w:color w:val="231F20"/>
        </w:rPr>
        <w:t xml:space="preserve"> in Africa are much higher than in any other region of the world.</w:t>
      </w:r>
      <w:r w:rsidR="00171B31" w:rsidRPr="009E546B">
        <w:rPr>
          <w:rFonts w:asciiTheme="minorHAnsi" w:hAnsiTheme="minorHAnsi"/>
          <w:color w:val="231F20"/>
        </w:rPr>
        <w:t xml:space="preserve"> </w:t>
      </w:r>
      <w:r w:rsidR="00171B31" w:rsidRPr="009E546B">
        <w:rPr>
          <w:rFonts w:asciiTheme="minorHAnsi" w:hAnsiTheme="minorHAnsi"/>
        </w:rPr>
        <w:t xml:space="preserve">UNCTAD </w:t>
      </w:r>
      <w:r w:rsidR="002A1D79" w:rsidRPr="009E546B">
        <w:rPr>
          <w:rFonts w:asciiTheme="minorHAnsi" w:hAnsiTheme="minorHAnsi"/>
        </w:rPr>
        <w:t xml:space="preserve">has </w:t>
      </w:r>
      <w:r w:rsidR="00171B31" w:rsidRPr="009E546B">
        <w:rPr>
          <w:rFonts w:asciiTheme="minorHAnsi" w:hAnsiTheme="minorHAnsi"/>
        </w:rPr>
        <w:t>estimated that African users in 20</w:t>
      </w:r>
      <w:r w:rsidR="009D57F8" w:rsidRPr="009E546B">
        <w:rPr>
          <w:rFonts w:asciiTheme="minorHAnsi" w:hAnsiTheme="minorHAnsi"/>
        </w:rPr>
        <w:t xml:space="preserve">12 faced transport costs </w:t>
      </w:r>
      <w:r w:rsidR="00171B31" w:rsidRPr="009E546B">
        <w:rPr>
          <w:rFonts w:asciiTheme="minorHAnsi" w:hAnsiTheme="minorHAnsi"/>
        </w:rPr>
        <w:t xml:space="preserve">at </w:t>
      </w:r>
      <w:r w:rsidR="009D57F8" w:rsidRPr="009E546B">
        <w:rPr>
          <w:rFonts w:asciiTheme="minorHAnsi" w:hAnsiTheme="minorHAnsi"/>
        </w:rPr>
        <w:t>7.7</w:t>
      </w:r>
      <w:r w:rsidR="00171B31" w:rsidRPr="009E546B">
        <w:rPr>
          <w:rFonts w:asciiTheme="minorHAnsi" w:hAnsiTheme="minorHAnsi"/>
        </w:rPr>
        <w:t xml:space="preserve"> % of the delivered value of exports</w:t>
      </w:r>
      <w:r w:rsidR="00493CCA" w:rsidRPr="009E546B">
        <w:rPr>
          <w:rFonts w:asciiTheme="minorHAnsi" w:hAnsiTheme="minorHAnsi"/>
        </w:rPr>
        <w:t>, more</w:t>
      </w:r>
      <w:r w:rsidR="00171B31" w:rsidRPr="009E546B">
        <w:rPr>
          <w:rFonts w:asciiTheme="minorHAnsi" w:hAnsiTheme="minorHAnsi"/>
        </w:rPr>
        <w:t xml:space="preserve"> than twice as high as the world average of </w:t>
      </w:r>
      <w:r w:rsidR="009D57F8" w:rsidRPr="009E546B">
        <w:rPr>
          <w:rFonts w:asciiTheme="minorHAnsi" w:hAnsiTheme="minorHAnsi"/>
        </w:rPr>
        <w:t>3.7</w:t>
      </w:r>
      <w:r w:rsidR="00171B31" w:rsidRPr="009E546B">
        <w:rPr>
          <w:rFonts w:asciiTheme="minorHAnsi" w:hAnsiTheme="minorHAnsi"/>
        </w:rPr>
        <w:t>%</w:t>
      </w:r>
      <w:r w:rsidR="00834FF8" w:rsidRPr="009E546B">
        <w:rPr>
          <w:rFonts w:asciiTheme="minorHAnsi" w:hAnsiTheme="minorHAnsi"/>
        </w:rPr>
        <w:t>. T</w:t>
      </w:r>
      <w:r w:rsidRPr="009E546B">
        <w:rPr>
          <w:rFonts w:asciiTheme="minorHAnsi" w:hAnsiTheme="minorHAnsi"/>
        </w:rPr>
        <w:t>ransaction costs are higher for intra-</w:t>
      </w:r>
      <w:r w:rsidRPr="009E546B">
        <w:rPr>
          <w:rFonts w:asciiTheme="minorHAnsi" w:hAnsiTheme="minorHAnsi"/>
        </w:rPr>
        <w:lastRenderedPageBreak/>
        <w:t>African trade than for trade with the rest of the world. High transport and trade facilitation costs are also evident in container shipping.</w:t>
      </w:r>
      <w:r w:rsidR="001A5C08" w:rsidRPr="009E546B">
        <w:rPr>
          <w:rFonts w:asciiTheme="minorHAnsi" w:hAnsiTheme="minorHAnsi"/>
        </w:rPr>
        <w:t xml:space="preserve">  </w:t>
      </w:r>
    </w:p>
    <w:p w:rsidR="002B24EE" w:rsidRPr="009E546B" w:rsidRDefault="001A5C08" w:rsidP="002B24EE">
      <w:pPr>
        <w:autoSpaceDE w:val="0"/>
        <w:autoSpaceDN w:val="0"/>
        <w:adjustRightInd w:val="0"/>
        <w:spacing w:after="60"/>
        <w:rPr>
          <w:rFonts w:asciiTheme="minorHAnsi" w:hAnsiTheme="minorHAnsi"/>
        </w:rPr>
      </w:pPr>
      <w:r w:rsidRPr="009E546B">
        <w:rPr>
          <w:rFonts w:asciiTheme="minorHAnsi" w:hAnsiTheme="minorHAnsi"/>
        </w:rPr>
        <w:t>Also</w:t>
      </w:r>
      <w:r w:rsidR="002B24EE" w:rsidRPr="009E546B">
        <w:rPr>
          <w:rFonts w:asciiTheme="minorHAnsi" w:hAnsiTheme="minorHAnsi"/>
        </w:rPr>
        <w:t>,</w:t>
      </w:r>
      <w:r w:rsidR="002B24EE" w:rsidRPr="009E546B">
        <w:rPr>
          <w:rFonts w:asciiTheme="minorHAnsi" w:hAnsiTheme="minorHAnsi" w:cs="Arial"/>
        </w:rPr>
        <w:t xml:space="preserve"> the </w:t>
      </w:r>
      <w:r w:rsidR="002B24EE" w:rsidRPr="009E546B">
        <w:rPr>
          <w:rFonts w:asciiTheme="minorHAnsi" w:hAnsiTheme="minorHAnsi" w:cs="Arial"/>
          <w:iCs/>
        </w:rPr>
        <w:t>time</w:t>
      </w:r>
      <w:r w:rsidR="002B24EE" w:rsidRPr="009E546B">
        <w:rPr>
          <w:rFonts w:asciiTheme="minorHAnsi" w:hAnsiTheme="minorHAnsi" w:cs="Arial"/>
          <w:i/>
          <w:iCs/>
        </w:rPr>
        <w:t xml:space="preserve"> </w:t>
      </w:r>
      <w:r w:rsidR="002B24EE" w:rsidRPr="009E546B">
        <w:rPr>
          <w:rFonts w:asciiTheme="minorHAnsi" w:hAnsiTheme="minorHAnsi" w:cs="Arial"/>
        </w:rPr>
        <w:t>needed to trade</w:t>
      </w:r>
      <w:r w:rsidR="002B24EE" w:rsidRPr="009E546B">
        <w:rPr>
          <w:rFonts w:asciiTheme="minorHAnsi" w:hAnsiTheme="minorHAnsi"/>
        </w:rPr>
        <w:t xml:space="preserve"> is significantly mo</w:t>
      </w:r>
      <w:r w:rsidRPr="009E546B">
        <w:rPr>
          <w:rFonts w:asciiTheme="minorHAnsi" w:hAnsiTheme="minorHAnsi"/>
        </w:rPr>
        <w:t>re than in other regions. A</w:t>
      </w:r>
      <w:r w:rsidR="00026F47" w:rsidRPr="009E546B">
        <w:rPr>
          <w:rFonts w:asciiTheme="minorHAnsi" w:hAnsiTheme="minorHAnsi"/>
        </w:rPr>
        <w:t>bout three-</w:t>
      </w:r>
      <w:r w:rsidR="002B24EE" w:rsidRPr="009E546B">
        <w:rPr>
          <w:rFonts w:asciiTheme="minorHAnsi" w:hAnsiTheme="minorHAnsi"/>
        </w:rPr>
        <w:t>quarter</w:t>
      </w:r>
      <w:r w:rsidR="00026F47" w:rsidRPr="009E546B">
        <w:rPr>
          <w:rFonts w:asciiTheme="minorHAnsi" w:hAnsiTheme="minorHAnsi"/>
        </w:rPr>
        <w:t>s</w:t>
      </w:r>
      <w:r w:rsidR="002B24EE" w:rsidRPr="009E546B">
        <w:rPr>
          <w:rFonts w:asciiTheme="minorHAnsi" w:hAnsiTheme="minorHAnsi"/>
        </w:rPr>
        <w:t xml:space="preserve"> of </w:t>
      </w:r>
      <w:r w:rsidR="00026F47" w:rsidRPr="009E546B">
        <w:rPr>
          <w:rFonts w:asciiTheme="minorHAnsi" w:hAnsiTheme="minorHAnsi"/>
        </w:rPr>
        <w:t xml:space="preserve">the </w:t>
      </w:r>
      <w:r w:rsidR="002B24EE" w:rsidRPr="009E546B">
        <w:rPr>
          <w:rFonts w:asciiTheme="minorHAnsi" w:hAnsiTheme="minorHAnsi"/>
        </w:rPr>
        <w:t xml:space="preserve">delays along major transport corridors are </w:t>
      </w:r>
      <w:r w:rsidRPr="009E546B">
        <w:rPr>
          <w:rFonts w:asciiTheme="minorHAnsi" w:hAnsiTheme="minorHAnsi"/>
        </w:rPr>
        <w:t>attributed to</w:t>
      </w:r>
      <w:r w:rsidR="00B0462C" w:rsidRPr="009E546B">
        <w:rPr>
          <w:rFonts w:asciiTheme="minorHAnsi" w:hAnsiTheme="minorHAnsi"/>
        </w:rPr>
        <w:t xml:space="preserve"> Non-Tariff B</w:t>
      </w:r>
      <w:r w:rsidR="00026F47" w:rsidRPr="009E546B">
        <w:rPr>
          <w:rFonts w:asciiTheme="minorHAnsi" w:hAnsiTheme="minorHAnsi"/>
        </w:rPr>
        <w:t>arriers</w:t>
      </w:r>
      <w:r w:rsidR="00B0462C" w:rsidRPr="009E546B">
        <w:rPr>
          <w:rFonts w:asciiTheme="minorHAnsi" w:hAnsiTheme="minorHAnsi"/>
        </w:rPr>
        <w:t xml:space="preserve"> (NTB)</w:t>
      </w:r>
      <w:r w:rsidR="00026F47" w:rsidRPr="009E546B">
        <w:rPr>
          <w:rFonts w:asciiTheme="minorHAnsi" w:hAnsiTheme="minorHAnsi"/>
        </w:rPr>
        <w:t xml:space="preserve"> and poor trade facilitation</w:t>
      </w:r>
      <w:r w:rsidR="002B24EE" w:rsidRPr="009E546B">
        <w:rPr>
          <w:rFonts w:asciiTheme="minorHAnsi" w:hAnsiTheme="minorHAnsi"/>
        </w:rPr>
        <w:t xml:space="preserve">, the rest being due to </w:t>
      </w:r>
      <w:r w:rsidR="00026F47" w:rsidRPr="009E546B">
        <w:rPr>
          <w:rFonts w:asciiTheme="minorHAnsi" w:hAnsiTheme="minorHAnsi"/>
        </w:rPr>
        <w:t>poor infrastructure</w:t>
      </w:r>
      <w:r w:rsidR="002B24EE" w:rsidRPr="009E546B">
        <w:rPr>
          <w:rFonts w:asciiTheme="minorHAnsi" w:hAnsiTheme="minorHAnsi"/>
        </w:rPr>
        <w:t>.</w:t>
      </w:r>
    </w:p>
    <w:p w:rsidR="002B24EE" w:rsidRPr="009E546B" w:rsidRDefault="001A5C08" w:rsidP="002B24EE">
      <w:pPr>
        <w:autoSpaceDE w:val="0"/>
        <w:autoSpaceDN w:val="0"/>
        <w:adjustRightInd w:val="0"/>
        <w:spacing w:after="60"/>
        <w:rPr>
          <w:rFonts w:asciiTheme="minorHAnsi" w:hAnsiTheme="minorHAnsi" w:cs="Arial"/>
        </w:rPr>
      </w:pPr>
      <w:r w:rsidRPr="009E546B">
        <w:rPr>
          <w:rFonts w:asciiTheme="minorHAnsi" w:hAnsiTheme="minorHAnsi"/>
        </w:rPr>
        <w:t>In summary</w:t>
      </w:r>
      <w:r w:rsidR="002B24EE" w:rsidRPr="009E546B">
        <w:rPr>
          <w:rFonts w:asciiTheme="minorHAnsi" w:hAnsiTheme="minorHAnsi"/>
        </w:rPr>
        <w:t>, poor infrastructure and inefficient transport se</w:t>
      </w:r>
      <w:r w:rsidRPr="009E546B">
        <w:rPr>
          <w:rFonts w:asciiTheme="minorHAnsi" w:hAnsiTheme="minorHAnsi"/>
        </w:rPr>
        <w:t>rvices, which result in</w:t>
      </w:r>
      <w:r w:rsidR="002B24EE" w:rsidRPr="009E546B">
        <w:rPr>
          <w:rFonts w:asciiTheme="minorHAnsi" w:hAnsiTheme="minorHAnsi"/>
        </w:rPr>
        <w:t xml:space="preserve"> higher costs and slower deliveries, are major causes of Africa's poor tra</w:t>
      </w:r>
      <w:r w:rsidR="00B730AE" w:rsidRPr="009E546B">
        <w:rPr>
          <w:rFonts w:asciiTheme="minorHAnsi" w:hAnsiTheme="minorHAnsi"/>
        </w:rPr>
        <w:t>de performance and penalize land-locked countries</w:t>
      </w:r>
      <w:r w:rsidR="002B24EE" w:rsidRPr="009E546B">
        <w:rPr>
          <w:rFonts w:asciiTheme="minorHAnsi" w:hAnsiTheme="minorHAnsi"/>
        </w:rPr>
        <w:t xml:space="preserve"> in particular.</w:t>
      </w:r>
      <w:r w:rsidR="002B24EE" w:rsidRPr="009E546B">
        <w:rPr>
          <w:rFonts w:asciiTheme="minorHAnsi" w:hAnsiTheme="minorHAnsi"/>
          <w:color w:val="FF0000"/>
        </w:rPr>
        <w:t xml:space="preserve"> </w:t>
      </w:r>
      <w:r w:rsidR="002B24EE" w:rsidRPr="009E546B">
        <w:rPr>
          <w:rFonts w:asciiTheme="minorHAnsi" w:hAnsiTheme="minorHAnsi"/>
        </w:rPr>
        <w:t>By one estimate, r</w:t>
      </w:r>
      <w:r w:rsidR="002B24EE" w:rsidRPr="009E546B">
        <w:rPr>
          <w:rFonts w:asciiTheme="minorHAnsi" w:hAnsiTheme="minorHAnsi" w:cs="Arial"/>
        </w:rPr>
        <w:t>educing the inland travel time by one day would lead to a 7% increase in exports for all countries, and a 9% increase in exports for African LLCs.</w:t>
      </w:r>
    </w:p>
    <w:p w:rsidR="001A5C08" w:rsidRPr="009E546B" w:rsidRDefault="001A5C08" w:rsidP="002B24EE">
      <w:pPr>
        <w:autoSpaceDE w:val="0"/>
        <w:autoSpaceDN w:val="0"/>
        <w:adjustRightInd w:val="0"/>
        <w:spacing w:after="60"/>
        <w:rPr>
          <w:rFonts w:asciiTheme="minorHAnsi" w:hAnsiTheme="minorHAnsi"/>
        </w:rPr>
      </w:pPr>
      <w:r w:rsidRPr="009E546B">
        <w:rPr>
          <w:rFonts w:asciiTheme="minorHAnsi" w:hAnsiTheme="minorHAnsi" w:cs="Arial"/>
        </w:rPr>
        <w:t>The growth of Global Value Cha</w:t>
      </w:r>
      <w:r w:rsidR="00A50177" w:rsidRPr="009E546B">
        <w:rPr>
          <w:rFonts w:asciiTheme="minorHAnsi" w:hAnsiTheme="minorHAnsi" w:cs="Arial"/>
        </w:rPr>
        <w:t>i</w:t>
      </w:r>
      <w:r w:rsidRPr="009E546B">
        <w:rPr>
          <w:rFonts w:asciiTheme="minorHAnsi" w:hAnsiTheme="minorHAnsi" w:cs="Arial"/>
        </w:rPr>
        <w:t>ns</w:t>
      </w:r>
      <w:r w:rsidR="00B0462C" w:rsidRPr="009E546B">
        <w:rPr>
          <w:rFonts w:asciiTheme="minorHAnsi" w:hAnsiTheme="minorHAnsi" w:cs="Arial"/>
        </w:rPr>
        <w:t xml:space="preserve"> (GVC)</w:t>
      </w:r>
      <w:r w:rsidR="00B82998" w:rsidRPr="009E546B">
        <w:rPr>
          <w:rFonts w:asciiTheme="minorHAnsi" w:hAnsiTheme="minorHAnsi" w:cs="Arial"/>
        </w:rPr>
        <w:t xml:space="preserve"> </w:t>
      </w:r>
      <w:r w:rsidR="00B730AE" w:rsidRPr="009E546B">
        <w:rPr>
          <w:rFonts w:asciiTheme="minorHAnsi" w:hAnsiTheme="minorHAnsi" w:cs="Arial"/>
        </w:rPr>
        <w:t xml:space="preserve">further emphasises the importance of transport infrastructure and logistics in enabling trade and confronts African countries with new </w:t>
      </w:r>
      <w:r w:rsidR="00B730AE" w:rsidRPr="009E546B">
        <w:rPr>
          <w:rFonts w:asciiTheme="minorHAnsi" w:hAnsiTheme="minorHAnsi"/>
        </w:rPr>
        <w:t>challenges.</w:t>
      </w:r>
    </w:p>
    <w:p w:rsidR="002B24EE" w:rsidRPr="009E546B" w:rsidRDefault="00026F47" w:rsidP="0016625D">
      <w:pPr>
        <w:rPr>
          <w:rFonts w:asciiTheme="minorHAnsi" w:hAnsiTheme="minorHAnsi"/>
          <w:b/>
          <w:sz w:val="24"/>
          <w:szCs w:val="24"/>
        </w:rPr>
      </w:pPr>
      <w:r w:rsidRPr="009E546B">
        <w:rPr>
          <w:rFonts w:asciiTheme="minorHAnsi" w:hAnsiTheme="minorHAnsi"/>
          <w:b/>
          <w:sz w:val="24"/>
          <w:szCs w:val="24"/>
        </w:rPr>
        <w:t>Policy and Regulatory Obstacles to Transport and Trade</w:t>
      </w:r>
    </w:p>
    <w:p w:rsidR="000E5E1A" w:rsidRPr="009E546B" w:rsidRDefault="000E5E1A" w:rsidP="000E5E1A">
      <w:pPr>
        <w:rPr>
          <w:rFonts w:asciiTheme="minorHAnsi" w:hAnsiTheme="minorHAnsi"/>
        </w:rPr>
      </w:pPr>
      <w:r w:rsidRPr="009E546B">
        <w:rPr>
          <w:rFonts w:asciiTheme="minorHAnsi" w:hAnsiTheme="minorHAnsi"/>
        </w:rPr>
        <w:t xml:space="preserve">Weaknesses in the policy and regulatory framework in many African countries </w:t>
      </w:r>
      <w:r w:rsidR="002B6DD9" w:rsidRPr="009E546B">
        <w:rPr>
          <w:rFonts w:asciiTheme="minorHAnsi" w:hAnsiTheme="minorHAnsi"/>
        </w:rPr>
        <w:t xml:space="preserve">create </w:t>
      </w:r>
      <w:r w:rsidRPr="009E546B">
        <w:rPr>
          <w:rFonts w:asciiTheme="minorHAnsi" w:hAnsiTheme="minorHAnsi"/>
        </w:rPr>
        <w:t xml:space="preserve">substantial obstacles to efficient transport and expanded trade. The incidence of these obstacles varies widely between countries, but few avoid them completely. </w:t>
      </w:r>
    </w:p>
    <w:p w:rsidR="00564E45" w:rsidRPr="009E546B" w:rsidRDefault="000E5E1A" w:rsidP="00564E45">
      <w:pPr>
        <w:rPr>
          <w:rFonts w:asciiTheme="minorHAnsi" w:hAnsiTheme="minorHAnsi" w:cs="Arial"/>
        </w:rPr>
      </w:pPr>
      <w:r w:rsidRPr="009E546B">
        <w:rPr>
          <w:rFonts w:asciiTheme="minorHAnsi" w:hAnsiTheme="minorHAnsi"/>
        </w:rPr>
        <w:t xml:space="preserve">The lack of appropriate and well-formulated </w:t>
      </w:r>
      <w:r w:rsidRPr="009E546B">
        <w:rPr>
          <w:rFonts w:asciiTheme="minorHAnsi" w:hAnsiTheme="minorHAnsi"/>
          <w:b/>
        </w:rPr>
        <w:t>policies and strategies</w:t>
      </w:r>
      <w:r w:rsidRPr="009E546B">
        <w:rPr>
          <w:rFonts w:asciiTheme="minorHAnsi" w:hAnsiTheme="minorHAnsi"/>
        </w:rPr>
        <w:t xml:space="preserve"> </w:t>
      </w:r>
      <w:r w:rsidR="002B6DD9" w:rsidRPr="009E546B">
        <w:rPr>
          <w:rFonts w:asciiTheme="minorHAnsi" w:hAnsiTheme="minorHAnsi"/>
        </w:rPr>
        <w:t xml:space="preserve">hinder </w:t>
      </w:r>
      <w:r w:rsidRPr="009E546B">
        <w:rPr>
          <w:rFonts w:asciiTheme="minorHAnsi" w:hAnsiTheme="minorHAnsi"/>
        </w:rPr>
        <w:t xml:space="preserve">the development of sustainable transport, particularly by failing to address major issues including defining (a) the extent to which competitive markets in transport should be encouraged; (b) the regulatory </w:t>
      </w:r>
      <w:r w:rsidR="00B730AE" w:rsidRPr="009E546B">
        <w:rPr>
          <w:rFonts w:asciiTheme="minorHAnsi" w:hAnsiTheme="minorHAnsi"/>
        </w:rPr>
        <w:t xml:space="preserve">regime </w:t>
      </w:r>
      <w:r w:rsidRPr="009E546B">
        <w:rPr>
          <w:rFonts w:asciiTheme="minorHAnsi" w:hAnsiTheme="minorHAnsi"/>
        </w:rPr>
        <w:t>over transport infrastructure and operations; (c) the role of pricing, cost recovery and taxation in encouraging competition; and (d) the respective roles of government and the private sector in developing transport infrastructure and services.</w:t>
      </w:r>
      <w:r w:rsidR="00564E45" w:rsidRPr="009E546B">
        <w:rPr>
          <w:rFonts w:asciiTheme="minorHAnsi" w:hAnsiTheme="minorHAnsi"/>
        </w:rPr>
        <w:t xml:space="preserve"> </w:t>
      </w:r>
      <w:r w:rsidR="00564E45" w:rsidRPr="009E546B">
        <w:rPr>
          <w:rFonts w:asciiTheme="minorHAnsi" w:hAnsiTheme="minorHAnsi" w:cs="Arial"/>
        </w:rPr>
        <w:t xml:space="preserve">Without a clear policy statement to give direction to decision-makers and operators, a country lacks a solid and consistent basis for articulating </w:t>
      </w:r>
      <w:proofErr w:type="gramStart"/>
      <w:r w:rsidR="00E636FA" w:rsidRPr="009E546B">
        <w:rPr>
          <w:rFonts w:asciiTheme="minorHAnsi" w:hAnsiTheme="minorHAnsi"/>
        </w:rPr>
        <w:t>a</w:t>
      </w:r>
      <w:r w:rsidR="00564E45" w:rsidRPr="009E546B">
        <w:rPr>
          <w:rFonts w:asciiTheme="minorHAnsi" w:hAnsiTheme="minorHAnsi"/>
        </w:rPr>
        <w:t xml:space="preserve"> compatible sets</w:t>
      </w:r>
      <w:proofErr w:type="gramEnd"/>
      <w:r w:rsidR="00564E45" w:rsidRPr="009E546B">
        <w:rPr>
          <w:rFonts w:asciiTheme="minorHAnsi" w:hAnsiTheme="minorHAnsi"/>
        </w:rPr>
        <w:t xml:space="preserve"> of rules applicable to different modes of transport or for encouraging an economically efficient allocation of resources between them.</w:t>
      </w:r>
    </w:p>
    <w:p w:rsidR="000E5E1A" w:rsidRPr="009E546B" w:rsidRDefault="000E5E1A" w:rsidP="000E5E1A">
      <w:pPr>
        <w:rPr>
          <w:rFonts w:asciiTheme="minorHAnsi" w:hAnsiTheme="minorHAnsi" w:cs="Arial"/>
        </w:rPr>
      </w:pPr>
      <w:r w:rsidRPr="009E546B">
        <w:rPr>
          <w:rFonts w:asciiTheme="minorHAnsi" w:hAnsiTheme="minorHAnsi"/>
        </w:rPr>
        <w:t xml:space="preserve">In Africa, few countries have set up a system of qualitative </w:t>
      </w:r>
      <w:r w:rsidRPr="009E546B">
        <w:rPr>
          <w:rFonts w:asciiTheme="minorHAnsi" w:hAnsiTheme="minorHAnsi"/>
          <w:b/>
        </w:rPr>
        <w:t>regulation</w:t>
      </w:r>
      <w:r w:rsidRPr="009E546B">
        <w:rPr>
          <w:rFonts w:asciiTheme="minorHAnsi" w:hAnsiTheme="minorHAnsi"/>
        </w:rPr>
        <w:t xml:space="preserve"> necessary to effectively regulate the major modes of transport. The lack of regulation </w:t>
      </w:r>
      <w:r w:rsidR="00B730AE" w:rsidRPr="009E546B">
        <w:rPr>
          <w:rFonts w:asciiTheme="minorHAnsi" w:hAnsiTheme="minorHAnsi"/>
        </w:rPr>
        <w:t xml:space="preserve">contributes to </w:t>
      </w:r>
      <w:r w:rsidRPr="009E546B">
        <w:rPr>
          <w:rFonts w:asciiTheme="minorHAnsi" w:hAnsiTheme="minorHAnsi"/>
        </w:rPr>
        <w:t xml:space="preserve">perpetuating poor service quality and safety, and allowing the proliferation of anti-competitive practices. </w:t>
      </w:r>
      <w:r w:rsidRPr="009E546B">
        <w:rPr>
          <w:rFonts w:asciiTheme="minorHAnsi" w:hAnsiTheme="minorHAnsi" w:cs="Arial"/>
        </w:rPr>
        <w:t>In addition, the absence of a predictable and transparent framework for PPPs</w:t>
      </w:r>
      <w:r w:rsidR="00B730AE" w:rsidRPr="009E546B">
        <w:rPr>
          <w:rFonts w:asciiTheme="minorHAnsi" w:hAnsiTheme="minorHAnsi" w:cs="Arial"/>
        </w:rPr>
        <w:t xml:space="preserve"> is reflected in </w:t>
      </w:r>
      <w:r w:rsidRPr="009E546B">
        <w:rPr>
          <w:rFonts w:asciiTheme="minorHAnsi" w:hAnsiTheme="minorHAnsi" w:cs="Arial"/>
        </w:rPr>
        <w:t xml:space="preserve">the low level of private investment in transport infrastructure and the frequency of renegotiation of concession contracts.  </w:t>
      </w:r>
    </w:p>
    <w:p w:rsidR="000E5E1A" w:rsidRPr="009E546B" w:rsidRDefault="000E5E1A" w:rsidP="000E5E1A">
      <w:pPr>
        <w:rPr>
          <w:rFonts w:asciiTheme="minorHAnsi" w:hAnsiTheme="minorHAnsi"/>
          <w:lang w:eastAsia="en-GB"/>
        </w:rPr>
      </w:pPr>
      <w:r w:rsidRPr="009E546B">
        <w:rPr>
          <w:rFonts w:asciiTheme="minorHAnsi" w:hAnsiTheme="minorHAnsi"/>
        </w:rPr>
        <w:t xml:space="preserve">There are also significant institutional obstacles to the effective </w:t>
      </w:r>
      <w:r w:rsidRPr="009E546B">
        <w:rPr>
          <w:rFonts w:asciiTheme="minorHAnsi" w:hAnsiTheme="minorHAnsi"/>
          <w:b/>
        </w:rPr>
        <w:t>implementation</w:t>
      </w:r>
      <w:r w:rsidRPr="009E546B">
        <w:rPr>
          <w:rFonts w:asciiTheme="minorHAnsi" w:hAnsiTheme="minorHAnsi"/>
        </w:rPr>
        <w:t xml:space="preserve"> of transport policies and regulation, particularly in promoting seamless connections between different </w:t>
      </w:r>
      <w:r w:rsidR="00061CB5" w:rsidRPr="009E546B">
        <w:rPr>
          <w:rFonts w:asciiTheme="minorHAnsi" w:hAnsiTheme="minorHAnsi"/>
        </w:rPr>
        <w:t xml:space="preserve">modes </w:t>
      </w:r>
      <w:r w:rsidR="00B730AE" w:rsidRPr="009E546B">
        <w:rPr>
          <w:rFonts w:asciiTheme="minorHAnsi" w:hAnsiTheme="minorHAnsi"/>
        </w:rPr>
        <w:t xml:space="preserve">or competition between them. </w:t>
      </w:r>
      <w:r w:rsidR="00705B6D" w:rsidRPr="009E546B">
        <w:rPr>
          <w:rFonts w:asciiTheme="minorHAnsi" w:hAnsiTheme="minorHAnsi"/>
        </w:rPr>
        <w:t>Non-tariff barriers</w:t>
      </w:r>
      <w:r w:rsidR="00416F22" w:rsidRPr="009E546B">
        <w:rPr>
          <w:rFonts w:asciiTheme="minorHAnsi" w:hAnsiTheme="minorHAnsi"/>
        </w:rPr>
        <w:t xml:space="preserve">, </w:t>
      </w:r>
      <w:r w:rsidR="00705B6D" w:rsidRPr="009E546B">
        <w:rPr>
          <w:rFonts w:asciiTheme="minorHAnsi" w:hAnsiTheme="minorHAnsi"/>
        </w:rPr>
        <w:t>including border procedures,</w:t>
      </w:r>
      <w:r w:rsidR="00416F22" w:rsidRPr="009E546B">
        <w:rPr>
          <w:rFonts w:asciiTheme="minorHAnsi" w:hAnsiTheme="minorHAnsi"/>
        </w:rPr>
        <w:t xml:space="preserve"> </w:t>
      </w:r>
      <w:r w:rsidR="00705B6D" w:rsidRPr="009E546B">
        <w:rPr>
          <w:rFonts w:asciiTheme="minorHAnsi" w:hAnsiTheme="minorHAnsi"/>
        </w:rPr>
        <w:t>rules of origin and</w:t>
      </w:r>
      <w:r w:rsidR="00416F22" w:rsidRPr="009E546B">
        <w:rPr>
          <w:rFonts w:asciiTheme="minorHAnsi" w:hAnsiTheme="minorHAnsi"/>
        </w:rPr>
        <w:t xml:space="preserve"> technical regulations and stand</w:t>
      </w:r>
      <w:r w:rsidR="00705B6D" w:rsidRPr="009E546B">
        <w:rPr>
          <w:rFonts w:asciiTheme="minorHAnsi" w:hAnsiTheme="minorHAnsi"/>
        </w:rPr>
        <w:t>ards</w:t>
      </w:r>
      <w:r w:rsidR="00674FCD" w:rsidRPr="009E546B">
        <w:rPr>
          <w:rFonts w:asciiTheme="minorHAnsi" w:hAnsiTheme="minorHAnsi"/>
        </w:rPr>
        <w:t xml:space="preserve">, </w:t>
      </w:r>
      <w:r w:rsidR="00705B6D" w:rsidRPr="009E546B">
        <w:rPr>
          <w:rFonts w:asciiTheme="minorHAnsi" w:hAnsiTheme="minorHAnsi" w:cs="Arial"/>
        </w:rPr>
        <w:t>are pervasive throughout all African regional groupings</w:t>
      </w:r>
      <w:r w:rsidR="00674FCD" w:rsidRPr="009E546B">
        <w:rPr>
          <w:rFonts w:asciiTheme="minorHAnsi" w:hAnsiTheme="minorHAnsi" w:cs="Arial"/>
        </w:rPr>
        <w:t xml:space="preserve"> and impede </w:t>
      </w:r>
      <w:r w:rsidR="00705B6D" w:rsidRPr="009E546B">
        <w:rPr>
          <w:rFonts w:asciiTheme="minorHAnsi" w:hAnsiTheme="minorHAnsi" w:cs="Arial"/>
        </w:rPr>
        <w:t xml:space="preserve">transport and trade. </w:t>
      </w:r>
      <w:r w:rsidR="00B730AE" w:rsidRPr="009E546B">
        <w:rPr>
          <w:rFonts w:asciiTheme="minorHAnsi" w:hAnsiTheme="minorHAnsi"/>
        </w:rPr>
        <w:t>R</w:t>
      </w:r>
      <w:r w:rsidRPr="009E546B">
        <w:rPr>
          <w:rFonts w:asciiTheme="minorHAnsi" w:hAnsiTheme="minorHAnsi"/>
        </w:rPr>
        <w:t xml:space="preserve">esponsibility for policy and planning of transport modes is </w:t>
      </w:r>
      <w:r w:rsidR="00B730AE" w:rsidRPr="009E546B">
        <w:rPr>
          <w:rFonts w:asciiTheme="minorHAnsi" w:hAnsiTheme="minorHAnsi"/>
        </w:rPr>
        <w:t xml:space="preserve">often </w:t>
      </w:r>
      <w:r w:rsidRPr="009E546B">
        <w:rPr>
          <w:rFonts w:asciiTheme="minorHAnsi" w:hAnsiTheme="minorHAnsi"/>
        </w:rPr>
        <w:t xml:space="preserve">separated among several line ministries, </w:t>
      </w:r>
      <w:r w:rsidR="00B730AE" w:rsidRPr="009E546B">
        <w:rPr>
          <w:rFonts w:asciiTheme="minorHAnsi" w:hAnsiTheme="minorHAnsi"/>
        </w:rPr>
        <w:t>making it</w:t>
      </w:r>
      <w:r w:rsidRPr="009E546B">
        <w:rPr>
          <w:rFonts w:asciiTheme="minorHAnsi" w:hAnsiTheme="minorHAnsi"/>
        </w:rPr>
        <w:t xml:space="preserve"> difficult to reach a cohesive approach to inter-modal transport.</w:t>
      </w:r>
      <w:r w:rsidRPr="009E546B">
        <w:rPr>
          <w:rFonts w:asciiTheme="minorHAnsi" w:hAnsiTheme="minorHAnsi"/>
          <w:i/>
        </w:rPr>
        <w:t xml:space="preserve"> </w:t>
      </w:r>
      <w:r w:rsidRPr="009E546B">
        <w:rPr>
          <w:rFonts w:asciiTheme="minorHAnsi" w:hAnsiTheme="minorHAnsi"/>
        </w:rPr>
        <w:t xml:space="preserve">Implementation of national transport policies and regulations has also typically been weak, particularly </w:t>
      </w:r>
      <w:r w:rsidR="00674FCD" w:rsidRPr="009E546B">
        <w:rPr>
          <w:rFonts w:asciiTheme="minorHAnsi" w:hAnsiTheme="minorHAnsi"/>
        </w:rPr>
        <w:t xml:space="preserve">by failing to pass national legislation </w:t>
      </w:r>
      <w:r w:rsidRPr="009E546B">
        <w:rPr>
          <w:rFonts w:asciiTheme="minorHAnsi" w:hAnsiTheme="minorHAnsi"/>
        </w:rPr>
        <w:t>to give effect to agreements reached at regional level</w:t>
      </w:r>
      <w:r w:rsidR="00705B6D" w:rsidRPr="009E546B">
        <w:rPr>
          <w:rFonts w:asciiTheme="minorHAnsi" w:hAnsiTheme="minorHAnsi"/>
        </w:rPr>
        <w:t xml:space="preserve">. </w:t>
      </w:r>
    </w:p>
    <w:p w:rsidR="000E5E1A" w:rsidRPr="009E546B" w:rsidRDefault="000E5E1A" w:rsidP="000E5E1A">
      <w:pPr>
        <w:rPr>
          <w:rFonts w:asciiTheme="minorHAnsi" w:hAnsiTheme="minorHAnsi"/>
        </w:rPr>
      </w:pPr>
      <w:r w:rsidRPr="009E546B">
        <w:rPr>
          <w:rFonts w:asciiTheme="minorHAnsi" w:eastAsia="Times New Roman" w:hAnsiTheme="minorHAnsi" w:cs="Arial"/>
          <w:lang w:eastAsia="en-GB"/>
        </w:rPr>
        <w:t>The trend in the Enabling Trade Index (ETI</w:t>
      </w:r>
      <w:r w:rsidR="00705B6D" w:rsidRPr="009E546B">
        <w:rPr>
          <w:rFonts w:asciiTheme="minorHAnsi" w:eastAsia="Times New Roman" w:hAnsiTheme="minorHAnsi" w:cs="Arial"/>
          <w:lang w:eastAsia="en-GB"/>
        </w:rPr>
        <w:t xml:space="preserve">) indicates that </w:t>
      </w:r>
      <w:r w:rsidRPr="009E546B">
        <w:rPr>
          <w:rFonts w:asciiTheme="minorHAnsi" w:eastAsia="Times New Roman" w:hAnsiTheme="minorHAnsi" w:cs="Arial"/>
          <w:lang w:eastAsia="en-GB"/>
        </w:rPr>
        <w:t>African countries ha</w:t>
      </w:r>
      <w:r w:rsidR="00705B6D" w:rsidRPr="009E546B">
        <w:rPr>
          <w:rFonts w:asciiTheme="minorHAnsi" w:eastAsia="Times New Roman" w:hAnsiTheme="minorHAnsi" w:cs="Arial"/>
          <w:lang w:eastAsia="en-GB"/>
        </w:rPr>
        <w:t>ve, in general, made</w:t>
      </w:r>
      <w:r w:rsidRPr="009E546B">
        <w:rPr>
          <w:rFonts w:asciiTheme="minorHAnsi" w:eastAsia="Times New Roman" w:hAnsiTheme="minorHAnsi" w:cs="Arial"/>
          <w:lang w:eastAsia="en-GB"/>
        </w:rPr>
        <w:t xml:space="preserve"> progress in improving the level of their transport and communications infrastructure, but not in the quality of their border administration</w:t>
      </w:r>
      <w:r w:rsidRPr="009E546B">
        <w:rPr>
          <w:rFonts w:asciiTheme="minorHAnsi" w:eastAsia="Times New Roman" w:hAnsiTheme="minorHAnsi" w:cs="Arial"/>
          <w:i/>
          <w:lang w:eastAsia="en-GB"/>
        </w:rPr>
        <w:t>.</w:t>
      </w:r>
    </w:p>
    <w:p w:rsidR="000E5E1A" w:rsidRPr="009E546B" w:rsidRDefault="000E5E1A" w:rsidP="000E5E1A">
      <w:pPr>
        <w:rPr>
          <w:rFonts w:asciiTheme="minorHAnsi" w:hAnsiTheme="minorHAnsi"/>
        </w:rPr>
      </w:pPr>
      <w:r w:rsidRPr="009E546B">
        <w:rPr>
          <w:rFonts w:asciiTheme="minorHAnsi" w:hAnsiTheme="minorHAnsi"/>
        </w:rPr>
        <w:t xml:space="preserve">To deliver competitive transport and logistics services will require improvements in the “soft” infrastructure, including policy, regulatory and institutional reforms as well as investment in upgrading hard infrastructure. This will call for action </w:t>
      </w:r>
      <w:r w:rsidR="00705B6D" w:rsidRPr="009E546B">
        <w:rPr>
          <w:rFonts w:asciiTheme="minorHAnsi" w:hAnsiTheme="minorHAnsi"/>
        </w:rPr>
        <w:t>on m</w:t>
      </w:r>
      <w:r w:rsidRPr="009E546B">
        <w:rPr>
          <w:rFonts w:asciiTheme="minorHAnsi" w:hAnsiTheme="minorHAnsi"/>
          <w:lang w:eastAsia="en-GB"/>
        </w:rPr>
        <w:t>ajor policy and inst</w:t>
      </w:r>
      <w:r w:rsidR="00705B6D" w:rsidRPr="009E546B">
        <w:rPr>
          <w:rFonts w:asciiTheme="minorHAnsi" w:hAnsiTheme="minorHAnsi"/>
          <w:lang w:eastAsia="en-GB"/>
        </w:rPr>
        <w:t>itutional reforms by</w:t>
      </w:r>
      <w:r w:rsidRPr="009E546B">
        <w:rPr>
          <w:rFonts w:asciiTheme="minorHAnsi" w:hAnsiTheme="minorHAnsi"/>
          <w:lang w:eastAsia="en-GB"/>
        </w:rPr>
        <w:t xml:space="preserve"> national governments. But h</w:t>
      </w:r>
      <w:r w:rsidRPr="009E546B">
        <w:rPr>
          <w:rFonts w:asciiTheme="minorHAnsi" w:hAnsiTheme="minorHAnsi"/>
        </w:rPr>
        <w:t xml:space="preserve">armonizing transport policies, regulatory frameworks and </w:t>
      </w:r>
      <w:r w:rsidRPr="009E546B">
        <w:rPr>
          <w:rFonts w:asciiTheme="minorHAnsi" w:hAnsiTheme="minorHAnsi"/>
        </w:rPr>
        <w:lastRenderedPageBreak/>
        <w:t xml:space="preserve">administrative procedures </w:t>
      </w:r>
      <w:r w:rsidRPr="009E546B">
        <w:rPr>
          <w:rFonts w:asciiTheme="minorHAnsi" w:hAnsiTheme="minorHAnsi"/>
          <w:i/>
        </w:rPr>
        <w:t>regionally</w:t>
      </w:r>
      <w:r w:rsidRPr="009E546B">
        <w:rPr>
          <w:rFonts w:asciiTheme="minorHAnsi" w:hAnsiTheme="minorHAnsi"/>
        </w:rPr>
        <w:t xml:space="preserve"> will </w:t>
      </w:r>
      <w:r w:rsidR="00705B6D" w:rsidRPr="009E546B">
        <w:rPr>
          <w:rFonts w:asciiTheme="minorHAnsi" w:hAnsiTheme="minorHAnsi"/>
        </w:rPr>
        <w:t xml:space="preserve">also </w:t>
      </w:r>
      <w:r w:rsidRPr="009E546B">
        <w:rPr>
          <w:rFonts w:asciiTheme="minorHAnsi" w:hAnsiTheme="minorHAnsi"/>
        </w:rPr>
        <w:t xml:space="preserve">be critical </w:t>
      </w:r>
      <w:r w:rsidR="00705B6D" w:rsidRPr="009E546B">
        <w:rPr>
          <w:rFonts w:asciiTheme="minorHAnsi" w:hAnsiTheme="minorHAnsi"/>
        </w:rPr>
        <w:t>to develop</w:t>
      </w:r>
      <w:r w:rsidR="00834FF8" w:rsidRPr="009E546B">
        <w:rPr>
          <w:rFonts w:asciiTheme="minorHAnsi" w:hAnsiTheme="minorHAnsi"/>
        </w:rPr>
        <w:t>ing</w:t>
      </w:r>
      <w:r w:rsidR="00705B6D" w:rsidRPr="009E546B">
        <w:rPr>
          <w:rFonts w:asciiTheme="minorHAnsi" w:hAnsiTheme="minorHAnsi"/>
        </w:rPr>
        <w:t xml:space="preserve"> and integrat</w:t>
      </w:r>
      <w:r w:rsidR="00834FF8" w:rsidRPr="009E546B">
        <w:rPr>
          <w:rFonts w:asciiTheme="minorHAnsi" w:hAnsiTheme="minorHAnsi"/>
        </w:rPr>
        <w:t>ing</w:t>
      </w:r>
      <w:r w:rsidR="00705B6D" w:rsidRPr="009E546B">
        <w:rPr>
          <w:rFonts w:asciiTheme="minorHAnsi" w:hAnsiTheme="minorHAnsi"/>
        </w:rPr>
        <w:t xml:space="preserve"> infrastructure networks and</w:t>
      </w:r>
      <w:r w:rsidRPr="009E546B">
        <w:rPr>
          <w:rFonts w:asciiTheme="minorHAnsi" w:hAnsiTheme="minorHAnsi"/>
        </w:rPr>
        <w:t xml:space="preserve"> </w:t>
      </w:r>
      <w:r w:rsidR="00705B6D" w:rsidRPr="009E546B">
        <w:rPr>
          <w:rFonts w:asciiTheme="minorHAnsi" w:hAnsiTheme="minorHAnsi"/>
        </w:rPr>
        <w:t>expand</w:t>
      </w:r>
      <w:r w:rsidR="00834FF8" w:rsidRPr="009E546B">
        <w:rPr>
          <w:rFonts w:asciiTheme="minorHAnsi" w:hAnsiTheme="minorHAnsi"/>
        </w:rPr>
        <w:t>ing</w:t>
      </w:r>
      <w:r w:rsidRPr="009E546B">
        <w:rPr>
          <w:rFonts w:asciiTheme="minorHAnsi" w:hAnsiTheme="minorHAnsi"/>
        </w:rPr>
        <w:t xml:space="preserve"> regional trade.</w:t>
      </w:r>
    </w:p>
    <w:p w:rsidR="000E5E1A" w:rsidRPr="009E546B" w:rsidRDefault="000E5E1A" w:rsidP="0016625D">
      <w:pPr>
        <w:rPr>
          <w:rFonts w:asciiTheme="minorHAnsi" w:hAnsiTheme="minorHAnsi"/>
          <w:b/>
          <w:sz w:val="24"/>
          <w:szCs w:val="24"/>
        </w:rPr>
      </w:pPr>
      <w:r w:rsidRPr="009E546B">
        <w:rPr>
          <w:rFonts w:asciiTheme="minorHAnsi" w:hAnsiTheme="minorHAnsi"/>
          <w:b/>
          <w:sz w:val="24"/>
          <w:szCs w:val="24"/>
        </w:rPr>
        <w:t xml:space="preserve">Initiatives to Promote Trade and Transport Efficiency </w:t>
      </w:r>
    </w:p>
    <w:p w:rsidR="000E5E1A" w:rsidRPr="009E546B" w:rsidRDefault="000E5E1A" w:rsidP="000E5E1A">
      <w:pPr>
        <w:rPr>
          <w:rFonts w:asciiTheme="minorHAnsi" w:hAnsiTheme="minorHAnsi"/>
        </w:rPr>
      </w:pPr>
      <w:r w:rsidRPr="009E546B">
        <w:rPr>
          <w:rFonts w:asciiTheme="minorHAnsi" w:hAnsiTheme="minorHAnsi"/>
        </w:rPr>
        <w:t xml:space="preserve">Development partners are supporting a number of initiatives </w:t>
      </w:r>
      <w:r w:rsidRPr="009E546B">
        <w:rPr>
          <w:rFonts w:asciiTheme="minorHAnsi" w:hAnsiTheme="minorHAnsi" w:cs="Arial"/>
        </w:rPr>
        <w:t>to increase transport efficiency and cross-border trade.</w:t>
      </w:r>
    </w:p>
    <w:p w:rsidR="000E5E1A" w:rsidRPr="009E546B" w:rsidRDefault="000E5E1A" w:rsidP="000E5E1A">
      <w:pPr>
        <w:rPr>
          <w:rFonts w:asciiTheme="minorHAnsi" w:hAnsiTheme="minorHAnsi"/>
          <w:b/>
        </w:rPr>
      </w:pPr>
      <w:r w:rsidRPr="009E546B">
        <w:rPr>
          <w:rFonts w:asciiTheme="minorHAnsi" w:hAnsiTheme="minorHAnsi"/>
        </w:rPr>
        <w:t xml:space="preserve">Initiatives to support </w:t>
      </w:r>
      <w:r w:rsidRPr="009E546B">
        <w:rPr>
          <w:rFonts w:asciiTheme="minorHAnsi" w:hAnsiTheme="minorHAnsi"/>
          <w:b/>
        </w:rPr>
        <w:t>Regional Integration</w:t>
      </w:r>
      <w:r w:rsidRPr="009E546B">
        <w:rPr>
          <w:rFonts w:asciiTheme="minorHAnsi" w:hAnsiTheme="minorHAnsi"/>
        </w:rPr>
        <w:t xml:space="preserve"> in </w:t>
      </w:r>
      <w:r w:rsidR="00866FF4" w:rsidRPr="009E546B">
        <w:rPr>
          <w:rFonts w:asciiTheme="minorHAnsi" w:hAnsiTheme="minorHAnsi"/>
        </w:rPr>
        <w:t>Sub-Saharan Africa (</w:t>
      </w:r>
      <w:r w:rsidRPr="009E546B">
        <w:rPr>
          <w:rFonts w:asciiTheme="minorHAnsi" w:hAnsiTheme="minorHAnsi"/>
        </w:rPr>
        <w:t>SSA</w:t>
      </w:r>
      <w:r w:rsidR="00866FF4" w:rsidRPr="009E546B">
        <w:rPr>
          <w:rFonts w:asciiTheme="minorHAnsi" w:hAnsiTheme="minorHAnsi"/>
        </w:rPr>
        <w:t>)</w:t>
      </w:r>
      <w:r w:rsidRPr="009E546B">
        <w:rPr>
          <w:rFonts w:asciiTheme="minorHAnsi" w:hAnsiTheme="minorHAnsi"/>
        </w:rPr>
        <w:t xml:space="preserve"> have a long history, but they hav</w:t>
      </w:r>
      <w:r w:rsidR="00E111EC" w:rsidRPr="009E546B">
        <w:rPr>
          <w:rFonts w:asciiTheme="minorHAnsi" w:hAnsiTheme="minorHAnsi"/>
        </w:rPr>
        <w:t xml:space="preserve">e </w:t>
      </w:r>
      <w:r w:rsidR="00F5545B" w:rsidRPr="009E546B">
        <w:rPr>
          <w:rFonts w:asciiTheme="minorHAnsi" w:hAnsiTheme="minorHAnsi"/>
        </w:rPr>
        <w:t xml:space="preserve">not </w:t>
      </w:r>
      <w:r w:rsidR="00E111EC" w:rsidRPr="009E546B">
        <w:rPr>
          <w:rFonts w:asciiTheme="minorHAnsi" w:hAnsiTheme="minorHAnsi"/>
        </w:rPr>
        <w:t>so far met expectations</w:t>
      </w:r>
      <w:r w:rsidRPr="009E546B">
        <w:rPr>
          <w:rFonts w:asciiTheme="minorHAnsi" w:hAnsiTheme="minorHAnsi"/>
        </w:rPr>
        <w:t>. The 1991 Abuja Treaty defined Regional Economic Communities (REC), as the building blocks for a continent-wide customs union and ultimately an African Economic Community</w:t>
      </w:r>
      <w:r w:rsidR="00B0462C" w:rsidRPr="009E546B">
        <w:rPr>
          <w:rFonts w:asciiTheme="minorHAnsi" w:hAnsiTheme="minorHAnsi"/>
        </w:rPr>
        <w:t xml:space="preserve"> (AEC)</w:t>
      </w:r>
      <w:r w:rsidRPr="009E546B">
        <w:rPr>
          <w:rFonts w:asciiTheme="minorHAnsi" w:hAnsiTheme="minorHAnsi"/>
        </w:rPr>
        <w:t xml:space="preserve">. Some RECs have set up free-trade areas, but implementation of regional trade agreements has proven a major challenge. The latest joint assessment of regional integration by the EAC, </w:t>
      </w:r>
      <w:r w:rsidR="00B0462C" w:rsidRPr="009E546B">
        <w:rPr>
          <w:rFonts w:asciiTheme="minorHAnsi" w:hAnsiTheme="minorHAnsi"/>
        </w:rPr>
        <w:t>African Union (</w:t>
      </w:r>
      <w:r w:rsidRPr="009E546B">
        <w:rPr>
          <w:rFonts w:asciiTheme="minorHAnsi" w:hAnsiTheme="minorHAnsi"/>
        </w:rPr>
        <w:t>AU</w:t>
      </w:r>
      <w:r w:rsidR="00B0462C" w:rsidRPr="009E546B">
        <w:rPr>
          <w:rFonts w:asciiTheme="minorHAnsi" w:hAnsiTheme="minorHAnsi"/>
        </w:rPr>
        <w:t>)</w:t>
      </w:r>
      <w:r w:rsidRPr="009E546B">
        <w:rPr>
          <w:rFonts w:asciiTheme="minorHAnsi" w:hAnsiTheme="minorHAnsi"/>
        </w:rPr>
        <w:t xml:space="preserve"> and the </w:t>
      </w:r>
      <w:r w:rsidR="00B0462C" w:rsidRPr="009E546B">
        <w:rPr>
          <w:rFonts w:asciiTheme="minorHAnsi" w:hAnsiTheme="minorHAnsi"/>
        </w:rPr>
        <w:t>African Development Bank (</w:t>
      </w:r>
      <w:r w:rsidRPr="009E546B">
        <w:rPr>
          <w:rFonts w:asciiTheme="minorHAnsi" w:hAnsiTheme="minorHAnsi"/>
        </w:rPr>
        <w:t>AfDB</w:t>
      </w:r>
      <w:r w:rsidR="00B0462C" w:rsidRPr="009E546B">
        <w:rPr>
          <w:rFonts w:asciiTheme="minorHAnsi" w:hAnsiTheme="minorHAnsi"/>
        </w:rPr>
        <w:t>)</w:t>
      </w:r>
      <w:r w:rsidRPr="009E546B">
        <w:rPr>
          <w:rFonts w:asciiTheme="minorHAnsi" w:hAnsiTheme="minorHAnsi"/>
        </w:rPr>
        <w:t xml:space="preserve"> concludes that “African RECs are still behind in their programmes to open borders and customs red-tape prevails”.</w:t>
      </w:r>
    </w:p>
    <w:p w:rsidR="000E5E1A" w:rsidRPr="009E546B" w:rsidRDefault="000E5E1A" w:rsidP="000E5E1A">
      <w:pPr>
        <w:rPr>
          <w:rFonts w:asciiTheme="minorHAnsi" w:hAnsiTheme="minorHAnsi"/>
        </w:rPr>
      </w:pPr>
      <w:r w:rsidRPr="009E546B">
        <w:rPr>
          <w:rFonts w:asciiTheme="minorHAnsi" w:hAnsiTheme="minorHAnsi"/>
        </w:rPr>
        <w:t>Many factors have militated against the full implementation of regional trade agreements, including overlapping membership of regional organizations, concern about ceding national sovereignty to supranational entities, inadequate financial resources and dependence on donor funding, as well as the common practice of setting unrealistic targets and deadlines. The activities of Africa’s donors can also have the unintended consequence of limiting the ability and willingness of member states to implement regional agreements.</w:t>
      </w:r>
    </w:p>
    <w:p w:rsidR="000E5E1A" w:rsidRPr="009E546B" w:rsidRDefault="000E5E1A" w:rsidP="000E5E1A">
      <w:pPr>
        <w:rPr>
          <w:rFonts w:asciiTheme="minorHAnsi" w:hAnsiTheme="minorHAnsi"/>
        </w:rPr>
      </w:pPr>
      <w:r w:rsidRPr="009E546B">
        <w:rPr>
          <w:rFonts w:asciiTheme="minorHAnsi" w:hAnsiTheme="minorHAnsi"/>
        </w:rPr>
        <w:t xml:space="preserve">The most </w:t>
      </w:r>
      <w:r w:rsidR="0039580C" w:rsidRPr="009E546B">
        <w:rPr>
          <w:rFonts w:asciiTheme="minorHAnsi" w:hAnsiTheme="minorHAnsi"/>
        </w:rPr>
        <w:t xml:space="preserve">extensive </w:t>
      </w:r>
      <w:r w:rsidRPr="009E546B">
        <w:rPr>
          <w:rFonts w:asciiTheme="minorHAnsi" w:hAnsiTheme="minorHAnsi"/>
        </w:rPr>
        <w:t xml:space="preserve">example of regional economic integration is </w:t>
      </w:r>
      <w:r w:rsidR="00674FCD" w:rsidRPr="009E546B">
        <w:rPr>
          <w:rFonts w:asciiTheme="minorHAnsi" w:hAnsiTheme="minorHAnsi"/>
        </w:rPr>
        <w:t>the T</w:t>
      </w:r>
      <w:r w:rsidRPr="009E546B">
        <w:rPr>
          <w:rFonts w:asciiTheme="minorHAnsi" w:hAnsiTheme="minorHAnsi"/>
        </w:rPr>
        <w:t xml:space="preserve">ripartite Free Trade Area (TFTA) </w:t>
      </w:r>
      <w:r w:rsidR="00866FF4" w:rsidRPr="009E546B">
        <w:rPr>
          <w:rFonts w:asciiTheme="minorHAnsi" w:hAnsiTheme="minorHAnsi"/>
        </w:rPr>
        <w:t xml:space="preserve">launched </w:t>
      </w:r>
      <w:r w:rsidRPr="009E546B">
        <w:rPr>
          <w:rFonts w:asciiTheme="minorHAnsi" w:hAnsiTheme="minorHAnsi"/>
        </w:rPr>
        <w:t xml:space="preserve">in June 2011 by the member states of COMESA, EAC and SADC. </w:t>
      </w:r>
      <w:r w:rsidRPr="009E546B">
        <w:rPr>
          <w:rFonts w:asciiTheme="minorHAnsi" w:eastAsia="Times New Roman" w:hAnsiTheme="minorHAnsi" w:cs="Arial"/>
          <w:lang w:eastAsia="en-GB"/>
        </w:rPr>
        <w:t>So far</w:t>
      </w:r>
      <w:r w:rsidR="00E111EC" w:rsidRPr="009E546B">
        <w:rPr>
          <w:rFonts w:asciiTheme="minorHAnsi" w:eastAsia="Times New Roman" w:hAnsiTheme="minorHAnsi" w:cs="Arial"/>
          <w:lang w:eastAsia="en-GB"/>
        </w:rPr>
        <w:t>,</w:t>
      </w:r>
      <w:r w:rsidRPr="009E546B">
        <w:rPr>
          <w:rFonts w:asciiTheme="minorHAnsi" w:eastAsia="Times New Roman" w:hAnsiTheme="minorHAnsi" w:cs="Arial"/>
          <w:lang w:eastAsia="en-GB"/>
        </w:rPr>
        <w:t xml:space="preserve"> the TFTA</w:t>
      </w:r>
      <w:r w:rsidR="0025772B" w:rsidRPr="009E546B">
        <w:rPr>
          <w:rFonts w:asciiTheme="minorHAnsi" w:eastAsia="Times New Roman" w:hAnsiTheme="minorHAnsi" w:cs="Arial"/>
          <w:lang w:eastAsia="en-GB"/>
        </w:rPr>
        <w:t xml:space="preserve"> member states have</w:t>
      </w:r>
      <w:r w:rsidRPr="009E546B">
        <w:rPr>
          <w:rFonts w:asciiTheme="minorHAnsi" w:eastAsia="Times New Roman" w:hAnsiTheme="minorHAnsi" w:cs="Arial"/>
          <w:lang w:eastAsia="en-GB"/>
        </w:rPr>
        <w:t xml:space="preserve"> agreed on the interpretation of</w:t>
      </w:r>
      <w:r w:rsidR="0025772B" w:rsidRPr="009E546B">
        <w:rPr>
          <w:rFonts w:asciiTheme="minorHAnsi" w:eastAsia="Times New Roman" w:hAnsiTheme="minorHAnsi" w:cs="Arial"/>
          <w:lang w:eastAsia="en-GB"/>
        </w:rPr>
        <w:t xml:space="preserve"> Negotiating Principles (NP),</w:t>
      </w:r>
      <w:r w:rsidRPr="009E546B">
        <w:rPr>
          <w:rFonts w:asciiTheme="minorHAnsi" w:eastAsia="Times New Roman" w:hAnsiTheme="minorHAnsi" w:cs="Arial"/>
          <w:lang w:eastAsia="en-GB"/>
        </w:rPr>
        <w:t xml:space="preserve"> but have not reached agreement on the modalities for the negotiations</w:t>
      </w:r>
      <w:r w:rsidR="0025772B" w:rsidRPr="009E546B">
        <w:rPr>
          <w:rFonts w:asciiTheme="minorHAnsi" w:eastAsia="Times New Roman" w:hAnsiTheme="minorHAnsi" w:cs="Arial"/>
          <w:lang w:eastAsia="en-GB"/>
        </w:rPr>
        <w:t>.  In addition,</w:t>
      </w:r>
      <w:r w:rsidRPr="009E546B">
        <w:rPr>
          <w:rFonts w:asciiTheme="minorHAnsi" w:eastAsia="Times New Roman" w:hAnsiTheme="minorHAnsi" w:cs="Arial"/>
          <w:lang w:eastAsia="en-GB"/>
        </w:rPr>
        <w:t xml:space="preserve"> </w:t>
      </w:r>
      <w:r w:rsidR="00F5545B" w:rsidRPr="009E546B">
        <w:rPr>
          <w:rFonts w:asciiTheme="minorHAnsi" w:hAnsiTheme="minorHAnsi"/>
        </w:rPr>
        <w:t xml:space="preserve">some observers argue that </w:t>
      </w:r>
      <w:proofErr w:type="gramStart"/>
      <w:r w:rsidR="00F5545B" w:rsidRPr="009E546B">
        <w:rPr>
          <w:rFonts w:asciiTheme="minorHAnsi" w:hAnsiTheme="minorHAnsi"/>
        </w:rPr>
        <w:t xml:space="preserve">the </w:t>
      </w:r>
      <w:r w:rsidRPr="009E546B">
        <w:rPr>
          <w:rFonts w:asciiTheme="minorHAnsi" w:hAnsiTheme="minorHAnsi"/>
        </w:rPr>
        <w:t xml:space="preserve"> NPs</w:t>
      </w:r>
      <w:proofErr w:type="gramEnd"/>
      <w:r w:rsidRPr="009E546B">
        <w:rPr>
          <w:rFonts w:asciiTheme="minorHAnsi" w:hAnsiTheme="minorHAnsi"/>
        </w:rPr>
        <w:t xml:space="preserve"> </w:t>
      </w:r>
      <w:r w:rsidR="0025772B" w:rsidRPr="009E546B">
        <w:rPr>
          <w:rFonts w:asciiTheme="minorHAnsi" w:hAnsiTheme="minorHAnsi"/>
        </w:rPr>
        <w:t xml:space="preserve">appear to </w:t>
      </w:r>
      <w:r w:rsidRPr="009E546B">
        <w:rPr>
          <w:rFonts w:asciiTheme="minorHAnsi" w:hAnsiTheme="minorHAnsi"/>
        </w:rPr>
        <w:t>severely limit the scope of liberalization of tariffs and harmonization of NTBs</w:t>
      </w:r>
      <w:r w:rsidR="0025772B" w:rsidRPr="009E546B">
        <w:rPr>
          <w:rFonts w:asciiTheme="minorHAnsi" w:hAnsiTheme="minorHAnsi"/>
        </w:rPr>
        <w:t xml:space="preserve"> beyond that already agreed within the three RECs</w:t>
      </w:r>
      <w:r w:rsidRPr="009E546B">
        <w:rPr>
          <w:rFonts w:asciiTheme="minorHAnsi" w:hAnsiTheme="minorHAnsi"/>
        </w:rPr>
        <w:t>.</w:t>
      </w:r>
    </w:p>
    <w:p w:rsidR="000E5E1A" w:rsidRPr="009E546B" w:rsidRDefault="000E5E1A" w:rsidP="000E5E1A">
      <w:pPr>
        <w:rPr>
          <w:rFonts w:asciiTheme="minorHAnsi" w:hAnsiTheme="minorHAnsi"/>
        </w:rPr>
      </w:pPr>
      <w:r w:rsidRPr="009E546B">
        <w:rPr>
          <w:rFonts w:asciiTheme="minorHAnsi" w:hAnsiTheme="minorHAnsi" w:cs="Arial"/>
          <w:b/>
          <w:lang w:eastAsia="en-GB"/>
        </w:rPr>
        <w:t xml:space="preserve">Transport corridors </w:t>
      </w:r>
      <w:r w:rsidR="00416F22" w:rsidRPr="009E546B">
        <w:rPr>
          <w:rFonts w:asciiTheme="minorHAnsi" w:hAnsiTheme="minorHAnsi" w:cs="Arial"/>
          <w:lang w:eastAsia="en-GB"/>
        </w:rPr>
        <w:t xml:space="preserve">have been widely </w:t>
      </w:r>
      <w:r w:rsidR="00417867" w:rsidRPr="009E546B">
        <w:rPr>
          <w:rFonts w:asciiTheme="minorHAnsi" w:hAnsiTheme="minorHAnsi" w:cs="Arial"/>
          <w:lang w:eastAsia="en-GB"/>
        </w:rPr>
        <w:t xml:space="preserve">adopted as a model </w:t>
      </w:r>
      <w:r w:rsidRPr="009E546B">
        <w:rPr>
          <w:rFonts w:asciiTheme="minorHAnsi" w:hAnsiTheme="minorHAnsi" w:cs="Arial"/>
          <w:lang w:eastAsia="en-GB"/>
        </w:rPr>
        <w:t xml:space="preserve">for connecting African </w:t>
      </w:r>
      <w:r w:rsidR="0025772B" w:rsidRPr="009E546B">
        <w:rPr>
          <w:rFonts w:asciiTheme="minorHAnsi" w:hAnsiTheme="minorHAnsi" w:cs="Arial"/>
          <w:lang w:eastAsia="en-GB"/>
        </w:rPr>
        <w:t>countries</w:t>
      </w:r>
      <w:r w:rsidRPr="009E546B">
        <w:rPr>
          <w:rFonts w:asciiTheme="minorHAnsi" w:hAnsiTheme="minorHAnsi" w:cs="Arial"/>
          <w:lang w:eastAsia="en-GB"/>
        </w:rPr>
        <w:t xml:space="preserve"> with international and regional markets. </w:t>
      </w:r>
      <w:r w:rsidR="0025772B" w:rsidRPr="009E546B">
        <w:rPr>
          <w:rFonts w:asciiTheme="minorHAnsi" w:hAnsiTheme="minorHAnsi"/>
        </w:rPr>
        <w:t>The record</w:t>
      </w:r>
      <w:r w:rsidRPr="009E546B">
        <w:rPr>
          <w:rFonts w:asciiTheme="minorHAnsi" w:hAnsiTheme="minorHAnsi"/>
        </w:rPr>
        <w:t xml:space="preserve"> of </w:t>
      </w:r>
      <w:r w:rsidR="0025772B" w:rsidRPr="009E546B">
        <w:rPr>
          <w:rFonts w:asciiTheme="minorHAnsi" w:hAnsiTheme="minorHAnsi"/>
        </w:rPr>
        <w:t>development corridors and related spatial development initiatives</w:t>
      </w:r>
      <w:r w:rsidRPr="009E546B">
        <w:rPr>
          <w:rFonts w:asciiTheme="minorHAnsi" w:hAnsiTheme="minorHAnsi"/>
        </w:rPr>
        <w:t>, however, is</w:t>
      </w:r>
      <w:r w:rsidR="00674FCD" w:rsidRPr="009E546B">
        <w:rPr>
          <w:rFonts w:asciiTheme="minorHAnsi" w:hAnsiTheme="minorHAnsi"/>
        </w:rPr>
        <w:t xml:space="preserve"> mixed</w:t>
      </w:r>
      <w:r w:rsidRPr="009E546B">
        <w:rPr>
          <w:rFonts w:asciiTheme="minorHAnsi" w:hAnsiTheme="minorHAnsi"/>
        </w:rPr>
        <w:t xml:space="preserve">. </w:t>
      </w:r>
      <w:r w:rsidR="00417867" w:rsidRPr="009E546B">
        <w:rPr>
          <w:rFonts w:asciiTheme="minorHAnsi" w:hAnsiTheme="minorHAnsi"/>
        </w:rPr>
        <w:t xml:space="preserve">Of over 20 corridors currently in operation across the continent, most have </w:t>
      </w:r>
      <w:r w:rsidR="00A50177" w:rsidRPr="009E546B">
        <w:rPr>
          <w:rFonts w:asciiTheme="minorHAnsi" w:hAnsiTheme="minorHAnsi"/>
        </w:rPr>
        <w:t xml:space="preserve">not so far </w:t>
      </w:r>
      <w:r w:rsidR="00417867" w:rsidRPr="009E546B">
        <w:rPr>
          <w:rFonts w:asciiTheme="minorHAnsi" w:hAnsiTheme="minorHAnsi"/>
        </w:rPr>
        <w:t>translate</w:t>
      </w:r>
      <w:r w:rsidR="00A50177" w:rsidRPr="009E546B">
        <w:rPr>
          <w:rFonts w:asciiTheme="minorHAnsi" w:hAnsiTheme="minorHAnsi"/>
        </w:rPr>
        <w:t>d</w:t>
      </w:r>
      <w:r w:rsidR="00417867" w:rsidRPr="009E546B">
        <w:rPr>
          <w:rFonts w:asciiTheme="minorHAnsi" w:hAnsiTheme="minorHAnsi"/>
        </w:rPr>
        <w:t xml:space="preserve"> improved infrastructure into broad-based growth. </w:t>
      </w:r>
      <w:r w:rsidRPr="009E546B">
        <w:rPr>
          <w:rFonts w:asciiTheme="minorHAnsi" w:hAnsiTheme="minorHAnsi"/>
        </w:rPr>
        <w:t xml:space="preserve">A recent World Bank study </w:t>
      </w:r>
      <w:r w:rsidR="00674FCD" w:rsidRPr="009E546B">
        <w:rPr>
          <w:rFonts w:asciiTheme="minorHAnsi" w:hAnsiTheme="minorHAnsi"/>
        </w:rPr>
        <w:t xml:space="preserve">concluded </w:t>
      </w:r>
      <w:r w:rsidRPr="009E546B">
        <w:rPr>
          <w:rFonts w:asciiTheme="minorHAnsi" w:hAnsiTheme="minorHAnsi"/>
        </w:rPr>
        <w:t>that to make trade corridors efficient, governments and stakeholders should focus on properly implementing the fiscal, regulatory, and procedural principles for international transit that encourage quality-driven logistics services. This is substantially the approach taken by the North-South Corridor (NSC) Aid-for-Trade Programme launched by the Tripartite RECs in 2009.</w:t>
      </w:r>
    </w:p>
    <w:p w:rsidR="000E5E1A" w:rsidRPr="009E546B" w:rsidRDefault="000E5E1A" w:rsidP="000E5E1A">
      <w:pPr>
        <w:rPr>
          <w:rFonts w:asciiTheme="minorHAnsi" w:hAnsiTheme="minorHAnsi"/>
        </w:rPr>
      </w:pPr>
      <w:r w:rsidRPr="009E546B">
        <w:rPr>
          <w:rFonts w:asciiTheme="minorHAnsi" w:hAnsiTheme="minorHAnsi"/>
        </w:rPr>
        <w:t>Meanwhile</w:t>
      </w:r>
      <w:r w:rsidR="00417867" w:rsidRPr="009E546B">
        <w:rPr>
          <w:rFonts w:asciiTheme="minorHAnsi" w:hAnsiTheme="minorHAnsi"/>
        </w:rPr>
        <w:t>,</w:t>
      </w:r>
      <w:r w:rsidRPr="009E546B">
        <w:rPr>
          <w:rFonts w:asciiTheme="minorHAnsi" w:hAnsiTheme="minorHAnsi"/>
        </w:rPr>
        <w:t xml:space="preserve"> the model of the one-stop border post (OSBP) at transit points between countries has been widely adopted.  Several OSBPs </w:t>
      </w:r>
      <w:r w:rsidR="00A50177" w:rsidRPr="009E546B">
        <w:rPr>
          <w:rFonts w:asciiTheme="minorHAnsi" w:hAnsiTheme="minorHAnsi"/>
        </w:rPr>
        <w:t xml:space="preserve">are </w:t>
      </w:r>
      <w:r w:rsidRPr="009E546B">
        <w:rPr>
          <w:rFonts w:asciiTheme="minorHAnsi" w:hAnsiTheme="minorHAnsi"/>
        </w:rPr>
        <w:t>already</w:t>
      </w:r>
      <w:r w:rsidR="00493CCA" w:rsidRPr="009E546B">
        <w:rPr>
          <w:rFonts w:asciiTheme="minorHAnsi" w:hAnsiTheme="minorHAnsi"/>
        </w:rPr>
        <w:t xml:space="preserve"> </w:t>
      </w:r>
      <w:r w:rsidR="00A50177" w:rsidRPr="009E546B">
        <w:rPr>
          <w:rFonts w:asciiTheme="minorHAnsi" w:hAnsiTheme="minorHAnsi"/>
        </w:rPr>
        <w:t>operational</w:t>
      </w:r>
      <w:r w:rsidRPr="009E546B">
        <w:rPr>
          <w:rFonts w:asciiTheme="minorHAnsi" w:hAnsiTheme="minorHAnsi"/>
        </w:rPr>
        <w:t>, and some achieved substantial reductions in crossing times, resulting in savings for operators and customs administrations</w:t>
      </w:r>
      <w:r w:rsidR="00A50177" w:rsidRPr="009E546B">
        <w:rPr>
          <w:rFonts w:asciiTheme="minorHAnsi" w:hAnsiTheme="minorHAnsi"/>
        </w:rPr>
        <w:t>.</w:t>
      </w:r>
    </w:p>
    <w:p w:rsidR="000E5E1A" w:rsidRPr="009E546B" w:rsidRDefault="000E5E1A" w:rsidP="000E5E1A">
      <w:pPr>
        <w:rPr>
          <w:rFonts w:asciiTheme="minorHAnsi" w:hAnsiTheme="minorHAnsi"/>
        </w:rPr>
      </w:pPr>
      <w:r w:rsidRPr="009E546B">
        <w:rPr>
          <w:rFonts w:asciiTheme="minorHAnsi" w:hAnsiTheme="minorHAnsi"/>
          <w:b/>
        </w:rPr>
        <w:t xml:space="preserve">Trade facilitation </w:t>
      </w:r>
      <w:r w:rsidRPr="009E546B">
        <w:rPr>
          <w:rFonts w:asciiTheme="minorHAnsi" w:hAnsiTheme="minorHAnsi"/>
        </w:rPr>
        <w:t xml:space="preserve">can be defined narrowly, as by the WTO, as actions aimed at reducing </w:t>
      </w:r>
      <w:r w:rsidRPr="009E546B">
        <w:rPr>
          <w:rFonts w:asciiTheme="minorHAnsi" w:hAnsiTheme="minorHAnsi"/>
          <w:i/>
        </w:rPr>
        <w:t>on-the-border</w:t>
      </w:r>
      <w:r w:rsidRPr="009E546B">
        <w:rPr>
          <w:rFonts w:asciiTheme="minorHAnsi" w:hAnsiTheme="minorHAnsi"/>
        </w:rPr>
        <w:t xml:space="preserve"> transaction costs other than tariff cuts. This </w:t>
      </w:r>
      <w:r w:rsidRPr="009E546B">
        <w:rPr>
          <w:rFonts w:asciiTheme="minorHAnsi" w:hAnsiTheme="minorHAnsi" w:cs="Arial"/>
        </w:rPr>
        <w:t>essentially involves the simplification and standardization of customs formalities and administrative procedures which are being addressed by t</w:t>
      </w:r>
      <w:r w:rsidRPr="009E546B">
        <w:rPr>
          <w:rFonts w:asciiTheme="minorHAnsi" w:hAnsiTheme="minorHAnsi"/>
        </w:rPr>
        <w:t>he Tripartite Free Trade Area and other programs.</w:t>
      </w:r>
    </w:p>
    <w:p w:rsidR="000E5E1A" w:rsidRPr="009E546B" w:rsidRDefault="00C20334" w:rsidP="000E5E1A">
      <w:pPr>
        <w:rPr>
          <w:rFonts w:asciiTheme="minorHAnsi" w:hAnsiTheme="minorHAnsi"/>
        </w:rPr>
      </w:pPr>
      <w:r w:rsidRPr="009E546B">
        <w:rPr>
          <w:rFonts w:asciiTheme="minorHAnsi" w:hAnsiTheme="minorHAnsi" w:cs="Arial"/>
        </w:rPr>
        <w:t>I</w:t>
      </w:r>
      <w:r w:rsidR="000E5E1A" w:rsidRPr="009E546B">
        <w:rPr>
          <w:rFonts w:asciiTheme="minorHAnsi" w:hAnsiTheme="minorHAnsi" w:cs="Arial"/>
        </w:rPr>
        <w:t xml:space="preserve">n a </w:t>
      </w:r>
      <w:r w:rsidR="000E5E1A" w:rsidRPr="009E546B">
        <w:rPr>
          <w:rFonts w:asciiTheme="minorHAnsi" w:hAnsiTheme="minorHAnsi"/>
        </w:rPr>
        <w:t>b</w:t>
      </w:r>
      <w:r w:rsidR="000E5E1A" w:rsidRPr="009E546B">
        <w:rPr>
          <w:rFonts w:asciiTheme="minorHAnsi" w:hAnsiTheme="minorHAnsi" w:cs="Arial"/>
        </w:rPr>
        <w:t xml:space="preserve">roader sense, trade facilitation also includes </w:t>
      </w:r>
      <w:r w:rsidR="000E5E1A" w:rsidRPr="009E546B">
        <w:rPr>
          <w:rFonts w:asciiTheme="minorHAnsi" w:hAnsiTheme="minorHAnsi" w:cs="Arial"/>
          <w:i/>
        </w:rPr>
        <w:t>beyond-the-border</w:t>
      </w:r>
      <w:r w:rsidR="000E5E1A" w:rsidRPr="009E546B">
        <w:rPr>
          <w:rFonts w:asciiTheme="minorHAnsi" w:hAnsiTheme="minorHAnsi" w:cs="Arial"/>
        </w:rPr>
        <w:t xml:space="preserve"> issues, dealing with </w:t>
      </w:r>
      <w:r w:rsidR="00674FCD" w:rsidRPr="009E546B">
        <w:rPr>
          <w:rFonts w:asciiTheme="minorHAnsi" w:hAnsiTheme="minorHAnsi" w:cs="Arial"/>
        </w:rPr>
        <w:t xml:space="preserve">strengthening </w:t>
      </w:r>
      <w:r w:rsidR="000E5E1A" w:rsidRPr="009E546B">
        <w:rPr>
          <w:rFonts w:asciiTheme="minorHAnsi" w:hAnsiTheme="minorHAnsi" w:cs="Arial"/>
        </w:rPr>
        <w:t>the</w:t>
      </w:r>
      <w:r w:rsidR="00417867" w:rsidRPr="009E546B">
        <w:rPr>
          <w:rFonts w:asciiTheme="minorHAnsi" w:hAnsiTheme="minorHAnsi" w:cs="Arial"/>
        </w:rPr>
        <w:t xml:space="preserve"> policy, regulatory and institutional framework</w:t>
      </w:r>
      <w:r w:rsidR="00674FCD" w:rsidRPr="009E546B">
        <w:rPr>
          <w:rFonts w:asciiTheme="minorHAnsi" w:hAnsiTheme="minorHAnsi" w:cs="Arial"/>
        </w:rPr>
        <w:t>.</w:t>
      </w:r>
      <w:r w:rsidR="000E5E1A" w:rsidRPr="009E546B">
        <w:rPr>
          <w:rFonts w:asciiTheme="minorHAnsi" w:hAnsiTheme="minorHAnsi" w:cs="Arial"/>
        </w:rPr>
        <w:t xml:space="preserve"> </w:t>
      </w:r>
      <w:r w:rsidR="00674FCD" w:rsidRPr="009E546B">
        <w:rPr>
          <w:rFonts w:asciiTheme="minorHAnsi" w:hAnsiTheme="minorHAnsi"/>
        </w:rPr>
        <w:t xml:space="preserve">A transparent and robust </w:t>
      </w:r>
      <w:r w:rsidR="000E5E1A" w:rsidRPr="009E546B">
        <w:rPr>
          <w:rFonts w:asciiTheme="minorHAnsi" w:hAnsiTheme="minorHAnsi"/>
        </w:rPr>
        <w:t xml:space="preserve">enabling environment is critical to attracting private investors to support </w:t>
      </w:r>
      <w:r w:rsidR="00674FCD" w:rsidRPr="009E546B">
        <w:rPr>
          <w:rFonts w:asciiTheme="minorHAnsi" w:hAnsiTheme="minorHAnsi"/>
        </w:rPr>
        <w:t>the</w:t>
      </w:r>
      <w:r w:rsidRPr="009E546B">
        <w:rPr>
          <w:rFonts w:asciiTheme="minorHAnsi" w:hAnsiTheme="minorHAnsi"/>
        </w:rPr>
        <w:t xml:space="preserve"> </w:t>
      </w:r>
      <w:r w:rsidR="000E5E1A" w:rsidRPr="009E546B">
        <w:rPr>
          <w:rFonts w:asciiTheme="minorHAnsi" w:hAnsiTheme="minorHAnsi"/>
        </w:rPr>
        <w:t>develop</w:t>
      </w:r>
      <w:r w:rsidR="00674FCD" w:rsidRPr="009E546B">
        <w:rPr>
          <w:rFonts w:asciiTheme="minorHAnsi" w:hAnsiTheme="minorHAnsi"/>
        </w:rPr>
        <w:t>ment of</w:t>
      </w:r>
      <w:r w:rsidR="000E5E1A" w:rsidRPr="009E546B">
        <w:rPr>
          <w:rFonts w:asciiTheme="minorHAnsi" w:hAnsiTheme="minorHAnsi"/>
        </w:rPr>
        <w:t xml:space="preserve"> Africa’s </w:t>
      </w:r>
      <w:r w:rsidRPr="009E546B">
        <w:rPr>
          <w:rFonts w:asciiTheme="minorHAnsi" w:hAnsiTheme="minorHAnsi"/>
        </w:rPr>
        <w:t xml:space="preserve">transport </w:t>
      </w:r>
      <w:r w:rsidR="000E5E1A" w:rsidRPr="009E546B">
        <w:rPr>
          <w:rFonts w:asciiTheme="minorHAnsi" w:hAnsiTheme="minorHAnsi"/>
        </w:rPr>
        <w:t xml:space="preserve">infrastructure. In addition, </w:t>
      </w:r>
      <w:r w:rsidRPr="009E546B">
        <w:rPr>
          <w:rFonts w:asciiTheme="minorHAnsi" w:hAnsiTheme="minorHAnsi"/>
        </w:rPr>
        <w:t xml:space="preserve">taking steps </w:t>
      </w:r>
      <w:r w:rsidR="000E5E1A" w:rsidRPr="009E546B">
        <w:rPr>
          <w:rFonts w:asciiTheme="minorHAnsi" w:hAnsiTheme="minorHAnsi"/>
        </w:rPr>
        <w:t xml:space="preserve">to promote competition and regulate </w:t>
      </w:r>
      <w:r w:rsidR="000E5E1A" w:rsidRPr="009E546B">
        <w:rPr>
          <w:rFonts w:asciiTheme="minorHAnsi" w:hAnsiTheme="minorHAnsi"/>
        </w:rPr>
        <w:lastRenderedPageBreak/>
        <w:t>market behaviour by transport operators</w:t>
      </w:r>
      <w:r w:rsidRPr="009E546B">
        <w:rPr>
          <w:rFonts w:asciiTheme="minorHAnsi" w:hAnsiTheme="minorHAnsi"/>
        </w:rPr>
        <w:t xml:space="preserve"> </w:t>
      </w:r>
      <w:r w:rsidR="00674FCD" w:rsidRPr="009E546B">
        <w:rPr>
          <w:rFonts w:asciiTheme="minorHAnsi" w:hAnsiTheme="minorHAnsi"/>
        </w:rPr>
        <w:t xml:space="preserve">are also needed </w:t>
      </w:r>
      <w:r w:rsidRPr="009E546B">
        <w:rPr>
          <w:rFonts w:asciiTheme="minorHAnsi" w:hAnsiTheme="minorHAnsi"/>
        </w:rPr>
        <w:t>to making logistics services more efficient</w:t>
      </w:r>
      <w:r w:rsidR="000E5E1A" w:rsidRPr="009E546B">
        <w:rPr>
          <w:rFonts w:asciiTheme="minorHAnsi" w:hAnsiTheme="minorHAnsi"/>
        </w:rPr>
        <w:t xml:space="preserve">. </w:t>
      </w:r>
    </w:p>
    <w:p w:rsidR="00026F47" w:rsidRPr="009E546B" w:rsidRDefault="000E5E1A" w:rsidP="00026F47">
      <w:pPr>
        <w:rPr>
          <w:rFonts w:asciiTheme="minorHAnsi" w:hAnsiTheme="minorHAnsi"/>
          <w:i/>
          <w:iCs/>
          <w:highlight w:val="yellow"/>
        </w:rPr>
      </w:pPr>
      <w:r w:rsidRPr="009E546B">
        <w:rPr>
          <w:rFonts w:asciiTheme="minorHAnsi" w:hAnsiTheme="minorHAnsi"/>
        </w:rPr>
        <w:t>M</w:t>
      </w:r>
      <w:r w:rsidR="00B0462C" w:rsidRPr="009E546B">
        <w:rPr>
          <w:rFonts w:asciiTheme="minorHAnsi" w:hAnsiTheme="minorHAnsi"/>
        </w:rPr>
        <w:t>ulti</w:t>
      </w:r>
      <w:r w:rsidRPr="009E546B">
        <w:rPr>
          <w:rFonts w:asciiTheme="minorHAnsi" w:hAnsiTheme="minorHAnsi"/>
        </w:rPr>
        <w:t xml:space="preserve">lateral and bilateral donors are </w:t>
      </w:r>
      <w:r w:rsidR="00834FF8" w:rsidRPr="009E546B">
        <w:rPr>
          <w:rFonts w:asciiTheme="minorHAnsi" w:hAnsiTheme="minorHAnsi"/>
        </w:rPr>
        <w:t xml:space="preserve">helping to develop </w:t>
      </w:r>
      <w:r w:rsidRPr="009E546B">
        <w:rPr>
          <w:rFonts w:asciiTheme="minorHAnsi" w:hAnsiTheme="minorHAnsi"/>
        </w:rPr>
        <w:t>the policies, legal and regula</w:t>
      </w:r>
      <w:r w:rsidR="00834FF8" w:rsidRPr="009E546B">
        <w:rPr>
          <w:rFonts w:asciiTheme="minorHAnsi" w:hAnsiTheme="minorHAnsi"/>
        </w:rPr>
        <w:t>tory</w:t>
      </w:r>
      <w:r w:rsidRPr="009E546B">
        <w:rPr>
          <w:rFonts w:asciiTheme="minorHAnsi" w:hAnsiTheme="minorHAnsi"/>
        </w:rPr>
        <w:t xml:space="preserve"> framework</w:t>
      </w:r>
      <w:r w:rsidR="00834FF8" w:rsidRPr="009E546B">
        <w:rPr>
          <w:rFonts w:asciiTheme="minorHAnsi" w:hAnsiTheme="minorHAnsi"/>
        </w:rPr>
        <w:t>s</w:t>
      </w:r>
      <w:r w:rsidRPr="009E546B">
        <w:rPr>
          <w:rFonts w:asciiTheme="minorHAnsi" w:hAnsiTheme="minorHAnsi"/>
        </w:rPr>
        <w:t xml:space="preserve"> for transport infrastructure through a range of programs, including PPIAF and PIDG. Programs are also in place to promote good road transport governance, for example by the Road Governance Initiative primar</w:t>
      </w:r>
      <w:r w:rsidR="00834FF8" w:rsidRPr="009E546B">
        <w:rPr>
          <w:rFonts w:asciiTheme="minorHAnsi" w:hAnsiTheme="minorHAnsi"/>
        </w:rPr>
        <w:t>il</w:t>
      </w:r>
      <w:r w:rsidRPr="009E546B">
        <w:rPr>
          <w:rFonts w:asciiTheme="minorHAnsi" w:hAnsiTheme="minorHAnsi"/>
        </w:rPr>
        <w:t>y supported by USAID</w:t>
      </w:r>
      <w:r w:rsidR="00834FF8" w:rsidRPr="009E546B">
        <w:rPr>
          <w:rFonts w:asciiTheme="minorHAnsi" w:hAnsiTheme="minorHAnsi"/>
        </w:rPr>
        <w:t xml:space="preserve"> (TradeHubs)</w:t>
      </w:r>
      <w:r w:rsidRPr="009E546B">
        <w:rPr>
          <w:rFonts w:asciiTheme="minorHAnsi" w:hAnsiTheme="minorHAnsi"/>
        </w:rPr>
        <w:t xml:space="preserve">. </w:t>
      </w:r>
    </w:p>
    <w:p w:rsidR="00FF7B34" w:rsidRPr="009E546B" w:rsidRDefault="00FF7B34">
      <w:pPr>
        <w:spacing w:after="0" w:line="280" w:lineRule="atLeast"/>
        <w:ind w:left="567" w:hanging="567"/>
        <w:rPr>
          <w:rFonts w:asciiTheme="minorHAnsi" w:hAnsiTheme="minorHAnsi"/>
        </w:rPr>
      </w:pPr>
      <w:r w:rsidRPr="009E546B">
        <w:rPr>
          <w:rFonts w:asciiTheme="minorHAnsi" w:hAnsiTheme="minorHAnsi"/>
        </w:rPr>
        <w:br w:type="page"/>
      </w:r>
    </w:p>
    <w:p w:rsidR="000D60AE" w:rsidRPr="00400F30" w:rsidRDefault="000D60AE" w:rsidP="000D60AE">
      <w:pPr>
        <w:jc w:val="center"/>
        <w:rPr>
          <w:rFonts w:asciiTheme="minorHAnsi" w:hAnsiTheme="minorHAnsi"/>
          <w:b/>
          <w:color w:val="E36C0A" w:themeColor="accent6" w:themeShade="BF"/>
          <w:sz w:val="28"/>
          <w:szCs w:val="28"/>
        </w:rPr>
      </w:pPr>
      <w:r w:rsidRPr="00400F30">
        <w:rPr>
          <w:rFonts w:asciiTheme="minorHAnsi" w:hAnsiTheme="minorHAnsi"/>
          <w:b/>
          <w:color w:val="E36C0A" w:themeColor="accent6" w:themeShade="BF"/>
          <w:sz w:val="28"/>
          <w:szCs w:val="28"/>
        </w:rPr>
        <w:lastRenderedPageBreak/>
        <w:t>List of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860"/>
      </w:tblGrid>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AEC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African Economic Community</w:t>
            </w:r>
          </w:p>
        </w:tc>
      </w:tr>
      <w:tr w:rsidR="003B32C9" w:rsidRPr="009E546B" w:rsidTr="00396C1F">
        <w:trPr>
          <w:trHeight w:val="227"/>
        </w:trPr>
        <w:tc>
          <w:tcPr>
            <w:tcW w:w="1417"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AICD</w:t>
            </w:r>
          </w:p>
        </w:tc>
        <w:tc>
          <w:tcPr>
            <w:tcW w:w="6860"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Africa Infrastructure Country Diagnostic</w:t>
            </w:r>
          </w:p>
        </w:tc>
      </w:tr>
      <w:tr w:rsidR="006565DB" w:rsidRPr="009E546B" w:rsidTr="00396C1F">
        <w:trPr>
          <w:trHeight w:val="227"/>
        </w:trPr>
        <w:tc>
          <w:tcPr>
            <w:tcW w:w="1417" w:type="dxa"/>
          </w:tcPr>
          <w:p w:rsidR="006565DB" w:rsidRPr="009E546B" w:rsidRDefault="006565D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ATI</w:t>
            </w:r>
          </w:p>
        </w:tc>
        <w:tc>
          <w:tcPr>
            <w:tcW w:w="6860" w:type="dxa"/>
          </w:tcPr>
          <w:p w:rsidR="006565DB" w:rsidRPr="009E546B" w:rsidRDefault="006565D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Africa’s Transport Infrastructure (see bibliography)</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AU</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African Union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AUC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African Union Commission</w:t>
            </w:r>
          </w:p>
        </w:tc>
      </w:tr>
      <w:tr w:rsidR="006565DB" w:rsidRPr="009E546B" w:rsidTr="00396C1F">
        <w:trPr>
          <w:trHeight w:val="227"/>
        </w:trPr>
        <w:tc>
          <w:tcPr>
            <w:tcW w:w="1417" w:type="dxa"/>
          </w:tcPr>
          <w:p w:rsidR="006565DB" w:rsidRPr="009E546B" w:rsidRDefault="00DC26F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AR</w:t>
            </w:r>
            <w:r w:rsidR="006565DB" w:rsidRPr="009E546B">
              <w:rPr>
                <w:rFonts w:asciiTheme="minorHAnsi" w:hAnsiTheme="minorHAnsi" w:cs="Arial"/>
                <w:sz w:val="20"/>
                <w:szCs w:val="20"/>
              </w:rPr>
              <w:t>IA</w:t>
            </w:r>
          </w:p>
        </w:tc>
        <w:tc>
          <w:tcPr>
            <w:tcW w:w="6860" w:type="dxa"/>
          </w:tcPr>
          <w:p w:rsidR="006565DB" w:rsidRPr="009E546B" w:rsidRDefault="00DC26F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Assessing Regional Integration in Africa</w:t>
            </w:r>
          </w:p>
        </w:tc>
      </w:tr>
      <w:tr w:rsidR="003B32C9" w:rsidRPr="009E546B" w:rsidTr="00396C1F">
        <w:trPr>
          <w:trHeight w:val="227"/>
        </w:trPr>
        <w:tc>
          <w:tcPr>
            <w:tcW w:w="1417"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ATC</w:t>
            </w:r>
          </w:p>
        </w:tc>
        <w:tc>
          <w:tcPr>
            <w:tcW w:w="6860"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Air Traffic Control</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BIT</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Bilateral Investment Treaty</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CCIA</w:t>
            </w:r>
          </w:p>
        </w:tc>
        <w:tc>
          <w:tcPr>
            <w:tcW w:w="6860" w:type="dxa"/>
          </w:tcPr>
          <w:p w:rsidR="00396C1F" w:rsidRPr="009E546B" w:rsidRDefault="00396C1F" w:rsidP="00D02AE7">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COMESA Common Investment Area</w:t>
            </w:r>
          </w:p>
        </w:tc>
      </w:tr>
      <w:tr w:rsidR="00346980" w:rsidRPr="009E546B" w:rsidTr="00396C1F">
        <w:trPr>
          <w:trHeight w:val="227"/>
        </w:trPr>
        <w:tc>
          <w:tcPr>
            <w:tcW w:w="1417" w:type="dxa"/>
          </w:tcPr>
          <w:p w:rsidR="00346980" w:rsidRPr="009E546B" w:rsidRDefault="0034698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sz w:val="20"/>
                <w:szCs w:val="20"/>
              </w:rPr>
              <w:t>CCTTFA</w:t>
            </w:r>
          </w:p>
        </w:tc>
        <w:tc>
          <w:tcPr>
            <w:tcW w:w="6860" w:type="dxa"/>
          </w:tcPr>
          <w:p w:rsidR="00346980" w:rsidRPr="009E546B" w:rsidRDefault="00D02AE7" w:rsidP="00D02AE7">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Central Corridor Transit Transport Facilitation Agency</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CEMAC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Central African Economic and Monetary Community</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CEN-SAD</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Community of Sahel-Saharan States</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CEPGL</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Economic Community of the Great Lakes Countries</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CFTA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Continental Free Trade Area</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COMESA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Common Market for Eastern and Southern Africa</w:t>
            </w:r>
          </w:p>
        </w:tc>
      </w:tr>
      <w:tr w:rsidR="007734EF" w:rsidRPr="009E546B" w:rsidTr="00396C1F">
        <w:trPr>
          <w:trHeight w:val="227"/>
        </w:trPr>
        <w:tc>
          <w:tcPr>
            <w:tcW w:w="1417"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DfID</w:t>
            </w:r>
          </w:p>
        </w:tc>
        <w:tc>
          <w:tcPr>
            <w:tcW w:w="6860"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Department for International Co-operation</w:t>
            </w:r>
          </w:p>
        </w:tc>
      </w:tr>
      <w:tr w:rsidR="00B0462C" w:rsidRPr="009E546B" w:rsidTr="00396C1F">
        <w:trPr>
          <w:trHeight w:val="227"/>
        </w:trPr>
        <w:tc>
          <w:tcPr>
            <w:tcW w:w="1417" w:type="dxa"/>
          </w:tcPr>
          <w:p w:rsidR="00B0462C" w:rsidRPr="009E546B" w:rsidRDefault="00B0462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DRC</w:t>
            </w:r>
          </w:p>
        </w:tc>
        <w:tc>
          <w:tcPr>
            <w:tcW w:w="6860" w:type="dxa"/>
          </w:tcPr>
          <w:p w:rsidR="00B0462C" w:rsidRPr="009E546B" w:rsidRDefault="00B0462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Democratic Republic of Congo</w:t>
            </w:r>
          </w:p>
        </w:tc>
      </w:tr>
      <w:tr w:rsidR="00396C1F" w:rsidRPr="009E546B" w:rsidTr="00396C1F">
        <w:trPr>
          <w:trHeight w:val="227"/>
        </w:trPr>
        <w:tc>
          <w:tcPr>
            <w:tcW w:w="1417" w:type="dxa"/>
          </w:tcPr>
          <w:p w:rsidR="00396C1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EABC</w:t>
            </w:r>
          </w:p>
        </w:tc>
        <w:tc>
          <w:tcPr>
            <w:tcW w:w="6860" w:type="dxa"/>
          </w:tcPr>
          <w:p w:rsidR="00396C1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 xml:space="preserve">East Africa Business Council </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EAC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East African Community</w:t>
            </w:r>
          </w:p>
        </w:tc>
      </w:tr>
      <w:tr w:rsidR="00602250" w:rsidRPr="009E546B" w:rsidTr="00396C1F">
        <w:trPr>
          <w:trHeight w:val="227"/>
        </w:trPr>
        <w:tc>
          <w:tcPr>
            <w:tcW w:w="1417" w:type="dxa"/>
          </w:tcPr>
          <w:p w:rsidR="00602250" w:rsidRPr="009E546B" w:rsidRDefault="0060225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EAIF</w:t>
            </w:r>
          </w:p>
        </w:tc>
        <w:tc>
          <w:tcPr>
            <w:tcW w:w="6860" w:type="dxa"/>
          </w:tcPr>
          <w:p w:rsidR="00602250" w:rsidRPr="009E546B" w:rsidRDefault="0060225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Emerging Africa Infrastructure</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Economic Commission for Africa</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ECCAS</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Economic Community of Central African States</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ECOWAS</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Economic Community of West African States</w:t>
            </w:r>
          </w:p>
        </w:tc>
      </w:tr>
      <w:tr w:rsidR="00B7049E" w:rsidRPr="009E546B" w:rsidTr="00396C1F">
        <w:trPr>
          <w:trHeight w:val="227"/>
        </w:trPr>
        <w:tc>
          <w:tcPr>
            <w:tcW w:w="1417" w:type="dxa"/>
          </w:tcPr>
          <w:p w:rsidR="00B7049E" w:rsidRPr="009E546B" w:rsidRDefault="00B7049E"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EIB</w:t>
            </w:r>
          </w:p>
        </w:tc>
        <w:tc>
          <w:tcPr>
            <w:tcW w:w="6860" w:type="dxa"/>
          </w:tcPr>
          <w:p w:rsidR="00B7049E" w:rsidRPr="009E546B" w:rsidRDefault="00B7049E"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European Investment Bank</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EPA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Economic Partnership Agreement</w:t>
            </w:r>
          </w:p>
        </w:tc>
      </w:tr>
      <w:tr w:rsidR="00E9293B" w:rsidRPr="009E546B" w:rsidTr="00396C1F">
        <w:trPr>
          <w:trHeight w:val="227"/>
        </w:trPr>
        <w:tc>
          <w:tcPr>
            <w:tcW w:w="1417" w:type="dxa"/>
          </w:tcPr>
          <w:p w:rsidR="00E9293B" w:rsidRPr="009E546B" w:rsidRDefault="00E9293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ETI</w:t>
            </w:r>
          </w:p>
        </w:tc>
        <w:tc>
          <w:tcPr>
            <w:tcW w:w="6860" w:type="dxa"/>
          </w:tcPr>
          <w:p w:rsidR="00E9293B" w:rsidRPr="009E546B" w:rsidRDefault="00E9293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Enabling Trade Index</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EU</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European Union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FDI</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Foreign Direct Investment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FTA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Free Trade Area</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GDP</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Gross Domestic Product</w:t>
            </w:r>
          </w:p>
        </w:tc>
      </w:tr>
      <w:tr w:rsidR="00876141" w:rsidRPr="009E546B" w:rsidTr="00396C1F">
        <w:trPr>
          <w:trHeight w:val="227"/>
        </w:trPr>
        <w:tc>
          <w:tcPr>
            <w:tcW w:w="1417" w:type="dxa"/>
          </w:tcPr>
          <w:p w:rsidR="00876141" w:rsidRPr="009E546B" w:rsidRDefault="00876141"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GVC</w:t>
            </w:r>
          </w:p>
        </w:tc>
        <w:tc>
          <w:tcPr>
            <w:tcW w:w="6860" w:type="dxa"/>
          </w:tcPr>
          <w:p w:rsidR="00876141" w:rsidRPr="009E546B" w:rsidRDefault="00876141"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Global Value Chain</w:t>
            </w:r>
          </w:p>
        </w:tc>
      </w:tr>
      <w:tr w:rsidR="00396C1F" w:rsidRPr="009E546B" w:rsidTr="00396C1F">
        <w:trPr>
          <w:trHeight w:val="227"/>
        </w:trPr>
        <w:tc>
          <w:tcPr>
            <w:tcW w:w="1417"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IATA</w:t>
            </w:r>
          </w:p>
        </w:tc>
        <w:tc>
          <w:tcPr>
            <w:tcW w:w="6860"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International Air Transport Association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ICT</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Information and Communications Technology</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IGAD</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Inter-Governmental Authority on Development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IIA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International Investment Arrangement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ILO</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International Labour Organization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IMF</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International Monetary Fund</w:t>
            </w:r>
          </w:p>
        </w:tc>
      </w:tr>
      <w:tr w:rsidR="003B32C9" w:rsidRPr="009E546B" w:rsidTr="00396C1F">
        <w:trPr>
          <w:trHeight w:val="227"/>
        </w:trPr>
        <w:tc>
          <w:tcPr>
            <w:tcW w:w="1417"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IT</w:t>
            </w:r>
          </w:p>
        </w:tc>
        <w:tc>
          <w:tcPr>
            <w:tcW w:w="6860"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Information Technology</w:t>
            </w:r>
          </w:p>
        </w:tc>
      </w:tr>
      <w:tr w:rsidR="00396C1F" w:rsidRPr="009E546B" w:rsidTr="00396C1F">
        <w:trPr>
          <w:trHeight w:val="227"/>
        </w:trPr>
        <w:tc>
          <w:tcPr>
            <w:tcW w:w="1417" w:type="dxa"/>
          </w:tcPr>
          <w:p w:rsidR="00396C1F" w:rsidRPr="009E546B" w:rsidRDefault="00BE6BCE" w:rsidP="00396C1F">
            <w:pPr>
              <w:spacing w:after="0"/>
              <w:rPr>
                <w:rFonts w:asciiTheme="minorHAnsi" w:hAnsiTheme="minorHAnsi" w:cs="Arial"/>
                <w:sz w:val="20"/>
                <w:szCs w:val="20"/>
              </w:rPr>
            </w:pPr>
            <w:r w:rsidRPr="009E546B">
              <w:rPr>
                <w:rFonts w:asciiTheme="minorHAnsi" w:hAnsiTheme="minorHAnsi" w:cs="Arial"/>
                <w:sz w:val="20"/>
                <w:szCs w:val="20"/>
              </w:rPr>
              <w:t>JICA</w:t>
            </w:r>
          </w:p>
        </w:tc>
        <w:tc>
          <w:tcPr>
            <w:tcW w:w="6860" w:type="dxa"/>
          </w:tcPr>
          <w:p w:rsidR="00396C1F" w:rsidRPr="009E546B" w:rsidRDefault="00BE6BCE" w:rsidP="00396C1F">
            <w:pPr>
              <w:spacing w:after="0"/>
              <w:rPr>
                <w:rFonts w:asciiTheme="minorHAnsi" w:hAnsiTheme="minorHAnsi" w:cs="Arial"/>
                <w:sz w:val="20"/>
                <w:szCs w:val="20"/>
                <w:highlight w:val="lightGray"/>
              </w:rPr>
            </w:pPr>
            <w:r w:rsidRPr="009E546B">
              <w:rPr>
                <w:rFonts w:asciiTheme="minorHAnsi" w:hAnsiTheme="minorHAnsi"/>
                <w:sz w:val="20"/>
                <w:szCs w:val="20"/>
              </w:rPr>
              <w:t>Japan International Cooperation Agency</w:t>
            </w:r>
          </w:p>
        </w:tc>
      </w:tr>
      <w:tr w:rsidR="00FD7931" w:rsidRPr="009E546B" w:rsidTr="00396C1F">
        <w:trPr>
          <w:trHeight w:val="227"/>
        </w:trPr>
        <w:tc>
          <w:tcPr>
            <w:tcW w:w="1417" w:type="dxa"/>
          </w:tcPr>
          <w:p w:rsidR="00FD7931" w:rsidRPr="009E546B" w:rsidRDefault="00405A87" w:rsidP="00396C1F">
            <w:pPr>
              <w:spacing w:after="0"/>
              <w:rPr>
                <w:rFonts w:asciiTheme="minorHAnsi" w:hAnsiTheme="minorHAnsi" w:cs="Arial"/>
                <w:sz w:val="20"/>
                <w:szCs w:val="20"/>
              </w:rPr>
            </w:pPr>
            <w:r w:rsidRPr="009E546B">
              <w:rPr>
                <w:rFonts w:asciiTheme="minorHAnsi" w:hAnsiTheme="minorHAnsi" w:cs="Arial"/>
                <w:sz w:val="20"/>
                <w:szCs w:val="20"/>
              </w:rPr>
              <w:t>KPA</w:t>
            </w:r>
          </w:p>
        </w:tc>
        <w:tc>
          <w:tcPr>
            <w:tcW w:w="6860" w:type="dxa"/>
          </w:tcPr>
          <w:p w:rsidR="00FD7931" w:rsidRPr="009E546B" w:rsidRDefault="00405A87" w:rsidP="00396C1F">
            <w:pPr>
              <w:spacing w:after="0"/>
              <w:rPr>
                <w:rFonts w:asciiTheme="minorHAnsi" w:hAnsiTheme="minorHAnsi"/>
                <w:sz w:val="20"/>
                <w:szCs w:val="20"/>
              </w:rPr>
            </w:pPr>
            <w:r w:rsidRPr="009E546B">
              <w:rPr>
                <w:rFonts w:asciiTheme="minorHAnsi" w:hAnsiTheme="minorHAnsi"/>
                <w:sz w:val="20"/>
                <w:szCs w:val="20"/>
              </w:rPr>
              <w:t>Kenya Ports Authority</w:t>
            </w:r>
          </w:p>
        </w:tc>
      </w:tr>
      <w:tr w:rsidR="00396C1F" w:rsidRPr="009E546B" w:rsidTr="00396C1F">
        <w:trPr>
          <w:trHeight w:val="227"/>
        </w:trPr>
        <w:tc>
          <w:tcPr>
            <w:tcW w:w="1417" w:type="dxa"/>
          </w:tcPr>
          <w:p w:rsidR="00396C1F" w:rsidRPr="009E546B" w:rsidRDefault="006565D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LLC</w:t>
            </w:r>
          </w:p>
        </w:tc>
        <w:tc>
          <w:tcPr>
            <w:tcW w:w="6860" w:type="dxa"/>
          </w:tcPr>
          <w:p w:rsidR="00396C1F" w:rsidRPr="009E546B" w:rsidRDefault="006565DB"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Land-locked Country</w:t>
            </w:r>
          </w:p>
        </w:tc>
      </w:tr>
      <w:tr w:rsidR="00E542AD" w:rsidRPr="009E546B" w:rsidTr="00396C1F">
        <w:trPr>
          <w:trHeight w:val="227"/>
        </w:trPr>
        <w:tc>
          <w:tcPr>
            <w:tcW w:w="1417" w:type="dxa"/>
          </w:tcPr>
          <w:p w:rsidR="00E542AD" w:rsidRPr="009E546B" w:rsidRDefault="00E542AD"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sz w:val="20"/>
                <w:szCs w:val="20"/>
              </w:rPr>
              <w:t>MDC</w:t>
            </w:r>
          </w:p>
        </w:tc>
        <w:tc>
          <w:tcPr>
            <w:tcW w:w="6860" w:type="dxa"/>
          </w:tcPr>
          <w:p w:rsidR="00E542AD" w:rsidRPr="009E546B" w:rsidRDefault="00E542AD" w:rsidP="00E542AD">
            <w:pPr>
              <w:autoSpaceDE w:val="0"/>
              <w:autoSpaceDN w:val="0"/>
              <w:adjustRightInd w:val="0"/>
              <w:spacing w:after="0"/>
              <w:jc w:val="left"/>
              <w:rPr>
                <w:rFonts w:asciiTheme="minorHAnsi" w:hAnsiTheme="minorHAnsi" w:cs="Arial"/>
                <w:sz w:val="20"/>
                <w:szCs w:val="20"/>
                <w:highlight w:val="lightGray"/>
              </w:rPr>
            </w:pPr>
            <w:r w:rsidRPr="009E546B">
              <w:rPr>
                <w:rFonts w:asciiTheme="minorHAnsi" w:hAnsiTheme="minorHAnsi"/>
                <w:sz w:val="20"/>
                <w:szCs w:val="20"/>
              </w:rPr>
              <w:t xml:space="preserve">Maputo Development Corridor </w:t>
            </w:r>
          </w:p>
        </w:tc>
      </w:tr>
      <w:tr w:rsidR="00602250" w:rsidRPr="009E546B" w:rsidTr="00396C1F">
        <w:trPr>
          <w:trHeight w:val="227"/>
        </w:trPr>
        <w:tc>
          <w:tcPr>
            <w:tcW w:w="1417" w:type="dxa"/>
          </w:tcPr>
          <w:p w:rsidR="00602250" w:rsidRPr="009E546B" w:rsidRDefault="0060225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MIGA</w:t>
            </w:r>
          </w:p>
        </w:tc>
        <w:tc>
          <w:tcPr>
            <w:tcW w:w="6860" w:type="dxa"/>
          </w:tcPr>
          <w:p w:rsidR="00602250"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Multilateral Investment</w:t>
            </w:r>
            <w:r w:rsidR="00602250" w:rsidRPr="009E546B">
              <w:rPr>
                <w:rFonts w:asciiTheme="minorHAnsi" w:hAnsiTheme="minorHAnsi" w:cs="Arial"/>
                <w:sz w:val="20"/>
                <w:szCs w:val="20"/>
              </w:rPr>
              <w:t xml:space="preserve"> Guarantee Agency</w:t>
            </w:r>
          </w:p>
        </w:tc>
      </w:tr>
      <w:tr w:rsidR="00346980" w:rsidRPr="009E546B" w:rsidTr="00396C1F">
        <w:trPr>
          <w:trHeight w:val="227"/>
        </w:trPr>
        <w:tc>
          <w:tcPr>
            <w:tcW w:w="1417" w:type="dxa"/>
          </w:tcPr>
          <w:p w:rsidR="00346980" w:rsidRPr="009E546B" w:rsidRDefault="0034698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sz w:val="20"/>
                <w:szCs w:val="20"/>
              </w:rPr>
              <w:t>NC-TTCA</w:t>
            </w:r>
          </w:p>
        </w:tc>
        <w:tc>
          <w:tcPr>
            <w:tcW w:w="6860" w:type="dxa"/>
          </w:tcPr>
          <w:p w:rsidR="00346980" w:rsidRPr="009E546B" w:rsidRDefault="0034698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Northern Corridor</w:t>
            </w:r>
            <w:r w:rsidR="00876141" w:rsidRPr="009E546B">
              <w:rPr>
                <w:rFonts w:asciiTheme="minorHAnsi" w:hAnsiTheme="minorHAnsi" w:cs="Arial"/>
                <w:sz w:val="20"/>
                <w:szCs w:val="20"/>
              </w:rPr>
              <w:t xml:space="preserve"> </w:t>
            </w:r>
            <w:r w:rsidR="00D02AE7" w:rsidRPr="009E546B">
              <w:rPr>
                <w:rFonts w:asciiTheme="minorHAnsi" w:hAnsiTheme="minorHAnsi" w:cs="Arial"/>
                <w:sz w:val="20"/>
                <w:szCs w:val="20"/>
              </w:rPr>
              <w:t>Transit Transport Facilitation Agency</w:t>
            </w:r>
            <w:r w:rsidRPr="009E546B">
              <w:rPr>
                <w:rFonts w:asciiTheme="minorHAnsi" w:hAnsiTheme="minorHAnsi" w:cs="Arial"/>
                <w:sz w:val="20"/>
                <w:szCs w:val="20"/>
              </w:rPr>
              <w:t xml:space="preserve"> </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NEPAD</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New Partnership for Africa’s Development</w:t>
            </w:r>
          </w:p>
        </w:tc>
      </w:tr>
      <w:tr w:rsidR="00DE6732" w:rsidRPr="009E546B" w:rsidTr="00396C1F">
        <w:trPr>
          <w:trHeight w:val="227"/>
        </w:trPr>
        <w:tc>
          <w:tcPr>
            <w:tcW w:w="1417" w:type="dxa"/>
          </w:tcPr>
          <w:p w:rsidR="00DE6732" w:rsidRPr="009E546B" w:rsidRDefault="00DE6732"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NMC</w:t>
            </w:r>
          </w:p>
        </w:tc>
        <w:tc>
          <w:tcPr>
            <w:tcW w:w="6860" w:type="dxa"/>
          </w:tcPr>
          <w:p w:rsidR="00DE6732" w:rsidRPr="009E546B" w:rsidRDefault="00DE6732"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National Monitoring Committee</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NTB</w:t>
            </w:r>
          </w:p>
        </w:tc>
        <w:tc>
          <w:tcPr>
            <w:tcW w:w="6860" w:type="dxa"/>
          </w:tcPr>
          <w:p w:rsidR="00396C1F" w:rsidRPr="009E546B" w:rsidRDefault="00DE6732"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Non-Tariff Barrier</w:t>
            </w:r>
          </w:p>
        </w:tc>
      </w:tr>
      <w:tr w:rsidR="00396C1F" w:rsidRPr="009E546B" w:rsidTr="00396C1F">
        <w:trPr>
          <w:trHeight w:val="227"/>
        </w:trPr>
        <w:tc>
          <w:tcPr>
            <w:tcW w:w="1417" w:type="dxa"/>
          </w:tcPr>
          <w:p w:rsidR="00396C1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OECD</w:t>
            </w:r>
          </w:p>
        </w:tc>
        <w:tc>
          <w:tcPr>
            <w:tcW w:w="6860" w:type="dxa"/>
          </w:tcPr>
          <w:p w:rsidR="00396C1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Organization for Economic Co-operation &amp; Development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OSBP</w:t>
            </w:r>
          </w:p>
        </w:tc>
        <w:tc>
          <w:tcPr>
            <w:tcW w:w="6860" w:type="dxa"/>
          </w:tcPr>
          <w:p w:rsidR="00396C1F" w:rsidRPr="009E546B" w:rsidRDefault="00530773"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One-Stop Border Post</w:t>
            </w:r>
          </w:p>
        </w:tc>
      </w:tr>
      <w:tr w:rsidR="00A304EC" w:rsidRPr="009E546B" w:rsidTr="00396C1F">
        <w:trPr>
          <w:trHeight w:val="227"/>
        </w:trPr>
        <w:tc>
          <w:tcPr>
            <w:tcW w:w="1417" w:type="dxa"/>
          </w:tcPr>
          <w:p w:rsidR="00A304EC" w:rsidRPr="009E546B" w:rsidRDefault="00A304E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PIDG</w:t>
            </w:r>
          </w:p>
        </w:tc>
        <w:tc>
          <w:tcPr>
            <w:tcW w:w="6860" w:type="dxa"/>
          </w:tcPr>
          <w:p w:rsidR="00A304EC" w:rsidRPr="009E546B" w:rsidRDefault="00530773"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Private Infrastructure Development Group</w:t>
            </w:r>
          </w:p>
        </w:tc>
      </w:tr>
      <w:tr w:rsidR="00A304EC" w:rsidRPr="009E546B" w:rsidTr="00396C1F">
        <w:trPr>
          <w:trHeight w:val="227"/>
        </w:trPr>
        <w:tc>
          <w:tcPr>
            <w:tcW w:w="1417" w:type="dxa"/>
          </w:tcPr>
          <w:p w:rsidR="00A304EC" w:rsidRPr="009E546B" w:rsidRDefault="00A304E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 xml:space="preserve">PPIAF </w:t>
            </w:r>
          </w:p>
        </w:tc>
        <w:tc>
          <w:tcPr>
            <w:tcW w:w="6860" w:type="dxa"/>
          </w:tcPr>
          <w:p w:rsidR="00A304EC" w:rsidRPr="009E546B" w:rsidRDefault="00530773"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Public Private Infrastructure Advisory Facility</w:t>
            </w:r>
          </w:p>
        </w:tc>
      </w:tr>
      <w:tr w:rsidR="00306084" w:rsidRPr="009E546B" w:rsidTr="00396C1F">
        <w:trPr>
          <w:trHeight w:val="227"/>
        </w:trPr>
        <w:tc>
          <w:tcPr>
            <w:tcW w:w="1417" w:type="dxa"/>
          </w:tcPr>
          <w:p w:rsidR="00306084" w:rsidRPr="009E546B" w:rsidRDefault="00306084"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PPIU</w:t>
            </w:r>
          </w:p>
        </w:tc>
        <w:tc>
          <w:tcPr>
            <w:tcW w:w="6860" w:type="dxa"/>
          </w:tcPr>
          <w:p w:rsidR="00306084" w:rsidRPr="009E546B" w:rsidRDefault="00306084"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Project Preparation and Implementation Unit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PPP</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Public-Private Partnership</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RIA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Regional Investment Agreement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REC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Regional Economic Community</w:t>
            </w:r>
          </w:p>
        </w:tc>
      </w:tr>
      <w:tr w:rsidR="00396C1F" w:rsidRPr="009E546B" w:rsidTr="00396C1F">
        <w:trPr>
          <w:trHeight w:val="227"/>
        </w:trPr>
        <w:tc>
          <w:tcPr>
            <w:tcW w:w="1417"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lastRenderedPageBreak/>
              <w:t>SAA</w:t>
            </w:r>
          </w:p>
        </w:tc>
        <w:tc>
          <w:tcPr>
            <w:tcW w:w="6860"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South African Airways</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SACU</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Southern African Customs Union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SADC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Southern African Development Community</w:t>
            </w:r>
          </w:p>
        </w:tc>
      </w:tr>
      <w:tr w:rsidR="00DD0B3E" w:rsidRPr="009E546B" w:rsidTr="00396C1F">
        <w:trPr>
          <w:trHeight w:val="227"/>
        </w:trPr>
        <w:tc>
          <w:tcPr>
            <w:tcW w:w="1417" w:type="dxa"/>
          </w:tcPr>
          <w:p w:rsidR="00DD0B3E" w:rsidRPr="009E546B" w:rsidRDefault="00DD0B3E"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SAR</w:t>
            </w:r>
          </w:p>
        </w:tc>
        <w:tc>
          <w:tcPr>
            <w:tcW w:w="6860" w:type="dxa"/>
          </w:tcPr>
          <w:p w:rsidR="00DD0B3E" w:rsidRPr="009E546B" w:rsidRDefault="00DD0B3E"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South Asia Region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SATCC</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Southern Africa Transport and Communications Commission</w:t>
            </w:r>
          </w:p>
        </w:tc>
      </w:tr>
      <w:tr w:rsidR="00FE63F0" w:rsidRPr="009E546B" w:rsidTr="00396C1F">
        <w:trPr>
          <w:trHeight w:val="227"/>
        </w:trPr>
        <w:tc>
          <w:tcPr>
            <w:tcW w:w="1417" w:type="dxa"/>
          </w:tcPr>
          <w:p w:rsidR="00FE63F0" w:rsidRPr="009E546B" w:rsidRDefault="00FE63F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SDI</w:t>
            </w:r>
          </w:p>
        </w:tc>
        <w:tc>
          <w:tcPr>
            <w:tcW w:w="6860" w:type="dxa"/>
          </w:tcPr>
          <w:p w:rsidR="00FE63F0" w:rsidRPr="009E546B" w:rsidRDefault="007734EF" w:rsidP="00FE63F0">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Spatial Development Initiative</w:t>
            </w:r>
            <w:r w:rsidR="00FE63F0" w:rsidRPr="009E546B">
              <w:rPr>
                <w:rFonts w:asciiTheme="minorHAnsi" w:hAnsiTheme="minorHAnsi" w:cs="Arial"/>
                <w:sz w:val="20"/>
                <w:szCs w:val="20"/>
              </w:rPr>
              <w:t xml:space="preserve"> </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S&amp;DT</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Special and Differential Treatment</w:t>
            </w:r>
          </w:p>
        </w:tc>
      </w:tr>
      <w:tr w:rsidR="00396C1F" w:rsidRPr="009E546B" w:rsidTr="00396C1F">
        <w:trPr>
          <w:trHeight w:val="227"/>
        </w:trPr>
        <w:tc>
          <w:tcPr>
            <w:tcW w:w="1417"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SSA</w:t>
            </w:r>
          </w:p>
        </w:tc>
        <w:tc>
          <w:tcPr>
            <w:tcW w:w="6860" w:type="dxa"/>
          </w:tcPr>
          <w:p w:rsidR="00396C1F" w:rsidRPr="009E546B" w:rsidRDefault="003B32C9" w:rsidP="00396C1F">
            <w:pPr>
              <w:autoSpaceDE w:val="0"/>
              <w:autoSpaceDN w:val="0"/>
              <w:adjustRightInd w:val="0"/>
              <w:spacing w:after="0"/>
              <w:jc w:val="left"/>
              <w:rPr>
                <w:rFonts w:asciiTheme="minorHAnsi" w:hAnsiTheme="minorHAnsi" w:cs="Arial"/>
                <w:sz w:val="20"/>
                <w:szCs w:val="20"/>
                <w:highlight w:val="lightGray"/>
              </w:rPr>
            </w:pPr>
            <w:r w:rsidRPr="009E546B">
              <w:rPr>
                <w:rFonts w:asciiTheme="minorHAnsi" w:hAnsiTheme="minorHAnsi" w:cs="Arial"/>
                <w:sz w:val="20"/>
                <w:szCs w:val="20"/>
              </w:rPr>
              <w:t xml:space="preserve">Sub-Saharan Africa  </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SSATP</w:t>
            </w:r>
          </w:p>
        </w:tc>
        <w:tc>
          <w:tcPr>
            <w:tcW w:w="6860" w:type="dxa"/>
          </w:tcPr>
          <w:p w:rsidR="00396C1F"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 xml:space="preserve">Sub-Saharan Africa </w:t>
            </w:r>
            <w:r w:rsidR="004706C8" w:rsidRPr="009E546B">
              <w:rPr>
                <w:rFonts w:asciiTheme="minorHAnsi" w:hAnsiTheme="minorHAnsi" w:cs="Arial"/>
                <w:sz w:val="20"/>
                <w:szCs w:val="20"/>
              </w:rPr>
              <w:t xml:space="preserve">Transport </w:t>
            </w:r>
            <w:r w:rsidRPr="009E546B">
              <w:rPr>
                <w:rFonts w:asciiTheme="minorHAnsi" w:hAnsiTheme="minorHAnsi" w:cs="Arial"/>
                <w:sz w:val="20"/>
                <w:szCs w:val="20"/>
              </w:rPr>
              <w:t xml:space="preserve">Policy </w:t>
            </w:r>
            <w:r w:rsidR="004706C8" w:rsidRPr="009E546B">
              <w:rPr>
                <w:rFonts w:asciiTheme="minorHAnsi" w:hAnsiTheme="minorHAnsi" w:cs="Arial"/>
                <w:sz w:val="20"/>
                <w:szCs w:val="20"/>
              </w:rPr>
              <w:t>Program</w:t>
            </w:r>
          </w:p>
        </w:tc>
      </w:tr>
      <w:tr w:rsidR="003B32C9" w:rsidRPr="009E546B" w:rsidTr="00396C1F">
        <w:trPr>
          <w:trHeight w:val="227"/>
        </w:trPr>
        <w:tc>
          <w:tcPr>
            <w:tcW w:w="1417"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TEU</w:t>
            </w:r>
          </w:p>
        </w:tc>
        <w:tc>
          <w:tcPr>
            <w:tcW w:w="6860" w:type="dxa"/>
          </w:tcPr>
          <w:p w:rsidR="003B32C9" w:rsidRPr="009E546B" w:rsidRDefault="003B32C9"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Twenty Foot Equivalent Unit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TFTA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Tripartite Free Trade Area</w:t>
            </w:r>
          </w:p>
        </w:tc>
      </w:tr>
      <w:tr w:rsidR="005837A0" w:rsidRPr="009E546B" w:rsidTr="00396C1F">
        <w:trPr>
          <w:trHeight w:val="227"/>
        </w:trPr>
        <w:tc>
          <w:tcPr>
            <w:tcW w:w="1417" w:type="dxa"/>
          </w:tcPr>
          <w:p w:rsidR="005837A0" w:rsidRPr="009E546B" w:rsidRDefault="005837A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TMEA</w:t>
            </w:r>
          </w:p>
        </w:tc>
        <w:tc>
          <w:tcPr>
            <w:tcW w:w="6860" w:type="dxa"/>
          </w:tcPr>
          <w:p w:rsidR="005837A0" w:rsidRPr="009E546B" w:rsidRDefault="004706C8"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TradeMark East Africa</w:t>
            </w:r>
          </w:p>
        </w:tc>
      </w:tr>
      <w:tr w:rsidR="005837A0" w:rsidRPr="009E546B" w:rsidTr="00396C1F">
        <w:trPr>
          <w:trHeight w:val="227"/>
        </w:trPr>
        <w:tc>
          <w:tcPr>
            <w:tcW w:w="1417" w:type="dxa"/>
          </w:tcPr>
          <w:p w:rsidR="005837A0" w:rsidRPr="009E546B" w:rsidRDefault="005837A0"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TMSA</w:t>
            </w:r>
          </w:p>
        </w:tc>
        <w:tc>
          <w:tcPr>
            <w:tcW w:w="6860" w:type="dxa"/>
          </w:tcPr>
          <w:p w:rsidR="005837A0" w:rsidRPr="009E546B" w:rsidRDefault="004706C8"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TradeMark Southern Africa</w:t>
            </w:r>
          </w:p>
        </w:tc>
      </w:tr>
      <w:tr w:rsidR="007734EF" w:rsidRPr="009E546B" w:rsidTr="00396C1F">
        <w:trPr>
          <w:trHeight w:val="227"/>
        </w:trPr>
        <w:tc>
          <w:tcPr>
            <w:tcW w:w="1417"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TTNF</w:t>
            </w:r>
          </w:p>
        </w:tc>
        <w:tc>
          <w:tcPr>
            <w:tcW w:w="6860"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Tripartite Trade Negotiation Forum</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UEMOA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West African Economic and Monetary Union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UMA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Arab Maghreb Union</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UNCTAD</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United Nations Conference on Trade and Development</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UNDP</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United Nations Development Programme</w:t>
            </w:r>
          </w:p>
        </w:tc>
      </w:tr>
      <w:tr w:rsidR="00396C1F" w:rsidRPr="009E546B" w:rsidTr="00396C1F">
        <w:trPr>
          <w:trHeight w:val="227"/>
        </w:trPr>
        <w:tc>
          <w:tcPr>
            <w:tcW w:w="1417"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UNECA</w:t>
            </w:r>
          </w:p>
        </w:tc>
        <w:tc>
          <w:tcPr>
            <w:tcW w:w="6860" w:type="dxa"/>
          </w:tcPr>
          <w:p w:rsidR="00396C1F" w:rsidRPr="009E546B" w:rsidRDefault="00396C1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United Nations Economic Commission for Africa</w:t>
            </w:r>
          </w:p>
        </w:tc>
      </w:tr>
      <w:tr w:rsidR="00B0462C" w:rsidRPr="009E546B" w:rsidTr="00396C1F">
        <w:trPr>
          <w:trHeight w:val="227"/>
        </w:trPr>
        <w:tc>
          <w:tcPr>
            <w:tcW w:w="1417" w:type="dxa"/>
          </w:tcPr>
          <w:p w:rsidR="00B0462C" w:rsidRPr="009E546B" w:rsidRDefault="00B0462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USA</w:t>
            </w:r>
          </w:p>
        </w:tc>
        <w:tc>
          <w:tcPr>
            <w:tcW w:w="6860" w:type="dxa"/>
          </w:tcPr>
          <w:p w:rsidR="00B0462C" w:rsidRPr="009E546B" w:rsidRDefault="00B0462C"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United States of America</w:t>
            </w:r>
          </w:p>
        </w:tc>
      </w:tr>
      <w:tr w:rsidR="007734EF" w:rsidRPr="009E546B" w:rsidTr="00396C1F">
        <w:trPr>
          <w:trHeight w:val="227"/>
        </w:trPr>
        <w:tc>
          <w:tcPr>
            <w:tcW w:w="1417"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USAID</w:t>
            </w:r>
          </w:p>
        </w:tc>
        <w:tc>
          <w:tcPr>
            <w:tcW w:w="6860" w:type="dxa"/>
          </w:tcPr>
          <w:p w:rsidR="007734EF" w:rsidRPr="009E546B" w:rsidRDefault="007734EF"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United States Agency for International Development</w:t>
            </w:r>
          </w:p>
        </w:tc>
      </w:tr>
      <w:tr w:rsidR="00396C1F" w:rsidRPr="009E546B" w:rsidTr="00396C1F">
        <w:trPr>
          <w:trHeight w:val="227"/>
        </w:trPr>
        <w:tc>
          <w:tcPr>
            <w:tcW w:w="1417" w:type="dxa"/>
          </w:tcPr>
          <w:p w:rsidR="00396C1F" w:rsidRPr="009E546B" w:rsidRDefault="00876141" w:rsidP="00396C1F">
            <w:pPr>
              <w:autoSpaceDE w:val="0"/>
              <w:autoSpaceDN w:val="0"/>
              <w:adjustRightInd w:val="0"/>
              <w:spacing w:after="0"/>
              <w:jc w:val="left"/>
              <w:rPr>
                <w:rFonts w:asciiTheme="minorHAnsi" w:hAnsiTheme="minorHAnsi" w:cs="Arial"/>
                <w:sz w:val="20"/>
                <w:szCs w:val="20"/>
              </w:rPr>
            </w:pPr>
            <w:r w:rsidRPr="009E546B">
              <w:rPr>
                <w:rFonts w:asciiTheme="minorHAnsi" w:hAnsiTheme="minorHAnsi" w:cs="Arial"/>
                <w:sz w:val="20"/>
                <w:szCs w:val="20"/>
              </w:rPr>
              <w:t>WP</w:t>
            </w:r>
          </w:p>
        </w:tc>
        <w:tc>
          <w:tcPr>
            <w:tcW w:w="6860" w:type="dxa"/>
          </w:tcPr>
          <w:p w:rsidR="00396C1F" w:rsidRPr="009E546B" w:rsidRDefault="00876141" w:rsidP="00396C1F">
            <w:pPr>
              <w:autoSpaceDE w:val="0"/>
              <w:autoSpaceDN w:val="0"/>
              <w:adjustRightInd w:val="0"/>
              <w:spacing w:after="0"/>
              <w:jc w:val="left"/>
              <w:rPr>
                <w:rFonts w:asciiTheme="minorHAnsi" w:hAnsiTheme="minorHAnsi" w:cs="Arial"/>
                <w:sz w:val="20"/>
                <w:szCs w:val="20"/>
                <w:highlight w:val="lightGray"/>
              </w:rPr>
            </w:pPr>
            <w:r w:rsidRPr="009E546B">
              <w:rPr>
                <w:rFonts w:asciiTheme="minorHAnsi" w:hAnsiTheme="minorHAnsi" w:cs="Arial"/>
                <w:sz w:val="20"/>
                <w:szCs w:val="20"/>
              </w:rPr>
              <w:t>Working Paper</w:t>
            </w:r>
          </w:p>
        </w:tc>
      </w:tr>
      <w:tr w:rsidR="00396C1F" w:rsidRPr="009E546B" w:rsidTr="00396C1F">
        <w:trPr>
          <w:trHeight w:val="227"/>
        </w:trPr>
        <w:tc>
          <w:tcPr>
            <w:tcW w:w="1417" w:type="dxa"/>
          </w:tcPr>
          <w:p w:rsidR="00396C1F" w:rsidRPr="009E546B" w:rsidRDefault="00396C1F" w:rsidP="00396C1F">
            <w:pPr>
              <w:spacing w:after="0"/>
              <w:rPr>
                <w:rFonts w:asciiTheme="minorHAnsi" w:hAnsiTheme="minorHAnsi" w:cs="Arial"/>
                <w:sz w:val="20"/>
                <w:szCs w:val="20"/>
              </w:rPr>
            </w:pPr>
            <w:r w:rsidRPr="009E546B">
              <w:rPr>
                <w:rFonts w:asciiTheme="minorHAnsi" w:hAnsiTheme="minorHAnsi" w:cs="Arial"/>
                <w:sz w:val="20"/>
                <w:szCs w:val="20"/>
              </w:rPr>
              <w:t>WTO</w:t>
            </w:r>
          </w:p>
        </w:tc>
        <w:tc>
          <w:tcPr>
            <w:tcW w:w="6860" w:type="dxa"/>
          </w:tcPr>
          <w:p w:rsidR="00396C1F" w:rsidRPr="009E546B" w:rsidRDefault="00396C1F" w:rsidP="00396C1F">
            <w:pPr>
              <w:spacing w:after="0"/>
              <w:rPr>
                <w:rFonts w:asciiTheme="minorHAnsi" w:hAnsiTheme="minorHAnsi" w:cs="Arial"/>
                <w:sz w:val="20"/>
                <w:szCs w:val="20"/>
              </w:rPr>
            </w:pPr>
            <w:r w:rsidRPr="009E546B">
              <w:rPr>
                <w:rFonts w:asciiTheme="minorHAnsi" w:hAnsiTheme="minorHAnsi" w:cs="Arial"/>
                <w:sz w:val="20"/>
                <w:szCs w:val="20"/>
              </w:rPr>
              <w:t>World Trade Organization</w:t>
            </w:r>
          </w:p>
        </w:tc>
      </w:tr>
      <w:tr w:rsidR="00396C1F" w:rsidRPr="009E546B" w:rsidTr="00396C1F">
        <w:trPr>
          <w:trHeight w:val="227"/>
        </w:trPr>
        <w:tc>
          <w:tcPr>
            <w:tcW w:w="1417" w:type="dxa"/>
          </w:tcPr>
          <w:p w:rsidR="00396C1F" w:rsidRPr="009E546B" w:rsidRDefault="00396C1F" w:rsidP="00396C1F">
            <w:pPr>
              <w:spacing w:after="0"/>
              <w:rPr>
                <w:rFonts w:asciiTheme="minorHAnsi" w:hAnsiTheme="minorHAnsi" w:cs="Arial"/>
                <w:sz w:val="20"/>
                <w:szCs w:val="20"/>
              </w:rPr>
            </w:pPr>
            <w:r w:rsidRPr="009E546B">
              <w:rPr>
                <w:rFonts w:asciiTheme="minorHAnsi" w:hAnsiTheme="minorHAnsi" w:cs="Arial"/>
                <w:sz w:val="20"/>
                <w:szCs w:val="20"/>
              </w:rPr>
              <w:t>YD</w:t>
            </w:r>
          </w:p>
        </w:tc>
        <w:tc>
          <w:tcPr>
            <w:tcW w:w="6860" w:type="dxa"/>
          </w:tcPr>
          <w:p w:rsidR="00396C1F" w:rsidRPr="009E546B" w:rsidRDefault="003B32C9" w:rsidP="00396C1F">
            <w:pPr>
              <w:spacing w:after="0"/>
              <w:rPr>
                <w:rFonts w:asciiTheme="minorHAnsi" w:hAnsiTheme="minorHAnsi" w:cs="Arial"/>
                <w:sz w:val="20"/>
                <w:szCs w:val="20"/>
              </w:rPr>
            </w:pPr>
            <w:r w:rsidRPr="009E546B">
              <w:rPr>
                <w:rFonts w:asciiTheme="minorHAnsi" w:hAnsiTheme="minorHAnsi" w:cs="Arial"/>
                <w:sz w:val="20"/>
                <w:szCs w:val="20"/>
                <w:lang w:eastAsia="en-GB"/>
              </w:rPr>
              <w:t>Yamoussoukro Decision</w:t>
            </w:r>
          </w:p>
        </w:tc>
      </w:tr>
    </w:tbl>
    <w:p w:rsidR="00396C1F" w:rsidRPr="009E546B" w:rsidRDefault="00396C1F" w:rsidP="00396C1F">
      <w:pPr>
        <w:rPr>
          <w:rFonts w:asciiTheme="minorHAnsi" w:hAnsiTheme="minorHAnsi"/>
        </w:rPr>
      </w:pPr>
    </w:p>
    <w:p w:rsidR="00396C1F" w:rsidRPr="009E546B" w:rsidRDefault="00396C1F" w:rsidP="000D60AE">
      <w:pPr>
        <w:jc w:val="center"/>
        <w:rPr>
          <w:rFonts w:asciiTheme="minorHAnsi" w:hAnsiTheme="minorHAnsi"/>
        </w:rPr>
      </w:pPr>
    </w:p>
    <w:p w:rsidR="000D60AE" w:rsidRPr="009E546B" w:rsidRDefault="000D60AE" w:rsidP="00E46B9A">
      <w:pPr>
        <w:rPr>
          <w:rFonts w:asciiTheme="minorHAnsi" w:hAnsiTheme="minorHAnsi"/>
        </w:rPr>
      </w:pPr>
    </w:p>
    <w:p w:rsidR="000D60AE" w:rsidRPr="009E546B" w:rsidRDefault="000D60AE" w:rsidP="00E46B9A">
      <w:pPr>
        <w:rPr>
          <w:rFonts w:asciiTheme="minorHAnsi" w:hAnsiTheme="minorHAnsi"/>
        </w:rPr>
        <w:sectPr w:rsidR="000D60AE" w:rsidRPr="009E546B" w:rsidSect="00A62420">
          <w:footerReference w:type="default" r:id="rId13"/>
          <w:pgSz w:w="11906" w:h="16838"/>
          <w:pgMar w:top="1440" w:right="1701" w:bottom="1440" w:left="1701" w:header="709" w:footer="709" w:gutter="0"/>
          <w:pgNumType w:fmt="lowerRoman" w:start="1"/>
          <w:cols w:space="708"/>
          <w:docGrid w:linePitch="360"/>
        </w:sectPr>
      </w:pPr>
    </w:p>
    <w:p w:rsidR="00A86220" w:rsidRPr="00400F30" w:rsidRDefault="00EA0A3F" w:rsidP="000D6D92">
      <w:pPr>
        <w:pStyle w:val="Heading1"/>
        <w:numPr>
          <w:ilvl w:val="0"/>
          <w:numId w:val="5"/>
        </w:numPr>
        <w:jc w:val="left"/>
        <w:rPr>
          <w:rFonts w:asciiTheme="minorHAnsi" w:hAnsiTheme="minorHAnsi"/>
          <w:color w:val="E36C0A" w:themeColor="accent6" w:themeShade="BF"/>
          <w:sz w:val="28"/>
        </w:rPr>
      </w:pPr>
      <w:bookmarkStart w:id="2" w:name="_Toc370391181"/>
      <w:r w:rsidRPr="00400F30">
        <w:rPr>
          <w:rFonts w:asciiTheme="minorHAnsi" w:hAnsiTheme="minorHAnsi"/>
          <w:color w:val="E36C0A" w:themeColor="accent6" w:themeShade="BF"/>
          <w:sz w:val="28"/>
        </w:rPr>
        <w:lastRenderedPageBreak/>
        <w:t>INTRODUCTION</w:t>
      </w:r>
      <w:bookmarkEnd w:id="2"/>
    </w:p>
    <w:p w:rsidR="00997365" w:rsidRPr="009E546B" w:rsidRDefault="00834FF8" w:rsidP="00C70B08">
      <w:pPr>
        <w:rPr>
          <w:rFonts w:asciiTheme="minorHAnsi" w:hAnsiTheme="minorHAnsi" w:cs="Arial"/>
          <w:color w:val="000000"/>
        </w:rPr>
      </w:pPr>
      <w:r w:rsidRPr="009E546B">
        <w:rPr>
          <w:rFonts w:asciiTheme="minorHAnsi" w:hAnsiTheme="minorHAnsi" w:cs="Arial"/>
        </w:rPr>
        <w:t>The Infrastructure Consortium for Africa (ICA)</w:t>
      </w:r>
      <w:r w:rsidR="0074483C" w:rsidRPr="009E546B">
        <w:rPr>
          <w:rFonts w:asciiTheme="minorHAnsi" w:hAnsiTheme="minorHAnsi" w:cs="Arial"/>
        </w:rPr>
        <w:t xml:space="preserve"> has been established to</w:t>
      </w:r>
      <w:r w:rsidR="003A0BC6" w:rsidRPr="009E546B">
        <w:rPr>
          <w:rFonts w:asciiTheme="minorHAnsi" w:hAnsiTheme="minorHAnsi" w:cs="Arial"/>
        </w:rPr>
        <w:t xml:space="preserve"> highlight and help </w:t>
      </w:r>
      <w:r w:rsidR="00216EE8" w:rsidRPr="009E546B">
        <w:rPr>
          <w:rFonts w:asciiTheme="minorHAnsi" w:hAnsiTheme="minorHAnsi" w:cs="Arial"/>
        </w:rPr>
        <w:t xml:space="preserve">key stakeholders address key </w:t>
      </w:r>
      <w:r w:rsidR="003A0BC6" w:rsidRPr="009E546B">
        <w:rPr>
          <w:rFonts w:asciiTheme="minorHAnsi" w:hAnsiTheme="minorHAnsi" w:cs="Arial"/>
        </w:rPr>
        <w:t xml:space="preserve">constraints </w:t>
      </w:r>
      <w:r w:rsidRPr="009E546B">
        <w:rPr>
          <w:rFonts w:asciiTheme="minorHAnsi" w:hAnsiTheme="minorHAnsi" w:cs="Arial"/>
        </w:rPr>
        <w:t>and barriers to</w:t>
      </w:r>
      <w:r w:rsidR="003A0BC6" w:rsidRPr="009E546B">
        <w:rPr>
          <w:rFonts w:asciiTheme="minorHAnsi" w:hAnsiTheme="minorHAnsi" w:cs="Arial"/>
        </w:rPr>
        <w:t xml:space="preserve"> improving </w:t>
      </w:r>
      <w:r w:rsidR="00FE0B20" w:rsidRPr="009E546B">
        <w:rPr>
          <w:rFonts w:asciiTheme="minorHAnsi" w:hAnsiTheme="minorHAnsi" w:cs="Arial"/>
        </w:rPr>
        <w:t>infrastructure service de</w:t>
      </w:r>
      <w:r w:rsidR="003A0BC6" w:rsidRPr="009E546B">
        <w:rPr>
          <w:rFonts w:asciiTheme="minorHAnsi" w:hAnsiTheme="minorHAnsi" w:cs="Arial"/>
        </w:rPr>
        <w:t xml:space="preserve">livery </w:t>
      </w:r>
      <w:r w:rsidR="00FE0B20" w:rsidRPr="009E546B">
        <w:rPr>
          <w:rFonts w:asciiTheme="minorHAnsi" w:hAnsiTheme="minorHAnsi" w:cs="Arial"/>
        </w:rPr>
        <w:t>and increasing investment for infrastructure development</w:t>
      </w:r>
      <w:r w:rsidR="00061CB5" w:rsidRPr="009E546B">
        <w:rPr>
          <w:rFonts w:asciiTheme="minorHAnsi" w:hAnsiTheme="minorHAnsi" w:cs="Arial"/>
        </w:rPr>
        <w:t xml:space="preserve"> in Africa</w:t>
      </w:r>
      <w:r w:rsidR="00FE0B20" w:rsidRPr="009E546B">
        <w:rPr>
          <w:rFonts w:asciiTheme="minorHAnsi" w:hAnsiTheme="minorHAnsi" w:cs="Arial"/>
        </w:rPr>
        <w:t>.</w:t>
      </w:r>
      <w:r w:rsidR="00216EE8" w:rsidRPr="009E546B">
        <w:rPr>
          <w:rFonts w:asciiTheme="minorHAnsi" w:hAnsiTheme="minorHAnsi" w:cs="Arial"/>
        </w:rPr>
        <w:t xml:space="preserve"> </w:t>
      </w:r>
      <w:r w:rsidR="00805196" w:rsidRPr="009E546B">
        <w:rPr>
          <w:rFonts w:asciiTheme="minorHAnsi" w:hAnsiTheme="minorHAnsi" w:cs="Arial"/>
        </w:rPr>
        <w:t xml:space="preserve">The theme for the 2013 </w:t>
      </w:r>
      <w:r w:rsidR="00DA0A6B" w:rsidRPr="009E546B">
        <w:rPr>
          <w:rFonts w:asciiTheme="minorHAnsi" w:hAnsiTheme="minorHAnsi" w:cs="Arial"/>
        </w:rPr>
        <w:t xml:space="preserve">ICA </w:t>
      </w:r>
      <w:r w:rsidR="00805196" w:rsidRPr="009E546B">
        <w:rPr>
          <w:rFonts w:asciiTheme="minorHAnsi" w:hAnsiTheme="minorHAnsi" w:cs="Arial"/>
        </w:rPr>
        <w:t>Annual Meeting is “Boosting African Trade: Cross Border Harmonisation of Transport Regulation &amp; Policy”</w:t>
      </w:r>
      <w:r w:rsidR="00DA0A6B" w:rsidRPr="009E546B">
        <w:rPr>
          <w:rFonts w:asciiTheme="minorHAnsi" w:hAnsiTheme="minorHAnsi" w:cs="Arial"/>
        </w:rPr>
        <w:t>.</w:t>
      </w:r>
      <w:r w:rsidR="00C70B08" w:rsidRPr="009E546B">
        <w:rPr>
          <w:rFonts w:asciiTheme="minorHAnsi" w:hAnsiTheme="minorHAnsi" w:cs="Arial"/>
          <w:color w:val="000000"/>
        </w:rPr>
        <w:t xml:space="preserve"> </w:t>
      </w:r>
    </w:p>
    <w:p w:rsidR="00354192" w:rsidRPr="009E546B" w:rsidRDefault="00997365" w:rsidP="00997365">
      <w:pPr>
        <w:spacing w:after="60"/>
        <w:rPr>
          <w:rFonts w:asciiTheme="minorHAnsi" w:hAnsiTheme="minorHAnsi" w:cs="Arial"/>
        </w:rPr>
      </w:pPr>
      <w:r w:rsidRPr="009E546B">
        <w:rPr>
          <w:rFonts w:asciiTheme="minorHAnsi" w:hAnsiTheme="minorHAnsi" w:cs="Arial"/>
        </w:rPr>
        <w:t xml:space="preserve">This Paper is intended to provide background for a discussion in the Plenary </w:t>
      </w:r>
      <w:r w:rsidR="00354192" w:rsidRPr="009E546B">
        <w:rPr>
          <w:rFonts w:asciiTheme="minorHAnsi" w:hAnsiTheme="minorHAnsi" w:cs="Arial"/>
        </w:rPr>
        <w:t>Session of the 9</w:t>
      </w:r>
      <w:r w:rsidR="00291488" w:rsidRPr="009E546B">
        <w:rPr>
          <w:rFonts w:asciiTheme="minorHAnsi" w:hAnsiTheme="minorHAnsi" w:cs="Arial"/>
          <w:vertAlign w:val="superscript"/>
        </w:rPr>
        <w:t>th</w:t>
      </w:r>
      <w:r w:rsidR="00354192" w:rsidRPr="009E546B">
        <w:rPr>
          <w:rFonts w:asciiTheme="minorHAnsi" w:hAnsiTheme="minorHAnsi" w:cs="Arial"/>
        </w:rPr>
        <w:t xml:space="preserve"> ICA Annual M</w:t>
      </w:r>
      <w:r w:rsidRPr="009E546B">
        <w:rPr>
          <w:rFonts w:asciiTheme="minorHAnsi" w:hAnsiTheme="minorHAnsi" w:cs="Arial"/>
        </w:rPr>
        <w:t>eeting o</w:t>
      </w:r>
      <w:r w:rsidR="00354192" w:rsidRPr="009E546B">
        <w:rPr>
          <w:rFonts w:asciiTheme="minorHAnsi" w:hAnsiTheme="minorHAnsi" w:cs="Arial"/>
        </w:rPr>
        <w:t>n</w:t>
      </w:r>
      <w:r w:rsidRPr="009E546B">
        <w:rPr>
          <w:rFonts w:asciiTheme="minorHAnsi" w:hAnsiTheme="minorHAnsi" w:cs="Arial"/>
        </w:rPr>
        <w:t xml:space="preserve"> how transport policies and regulation in Africa can be better harmonized in order to expand </w:t>
      </w:r>
      <w:r w:rsidR="00354192" w:rsidRPr="009E546B">
        <w:rPr>
          <w:rFonts w:asciiTheme="minorHAnsi" w:hAnsiTheme="minorHAnsi" w:cs="Arial"/>
        </w:rPr>
        <w:t>African</w:t>
      </w:r>
      <w:r w:rsidR="0064154B" w:rsidRPr="009E546B">
        <w:rPr>
          <w:rFonts w:asciiTheme="minorHAnsi" w:hAnsiTheme="minorHAnsi" w:cs="Arial"/>
        </w:rPr>
        <w:t xml:space="preserve"> </w:t>
      </w:r>
      <w:r w:rsidRPr="009E546B">
        <w:rPr>
          <w:rFonts w:asciiTheme="minorHAnsi" w:hAnsiTheme="minorHAnsi" w:cs="Arial"/>
        </w:rPr>
        <w:t xml:space="preserve">trade. </w:t>
      </w:r>
      <w:r w:rsidR="00C70B08" w:rsidRPr="009E546B">
        <w:rPr>
          <w:rFonts w:asciiTheme="minorHAnsi" w:hAnsiTheme="minorHAnsi" w:cs="Arial"/>
        </w:rPr>
        <w:t>It</w:t>
      </w:r>
      <w:r w:rsidR="008A4016" w:rsidRPr="009E546B">
        <w:rPr>
          <w:rFonts w:asciiTheme="minorHAnsi" w:hAnsiTheme="minorHAnsi" w:cs="Arial"/>
        </w:rPr>
        <w:t xml:space="preserve"> analyses</w:t>
      </w:r>
      <w:r w:rsidR="00216EE8" w:rsidRPr="009E546B">
        <w:rPr>
          <w:rFonts w:asciiTheme="minorHAnsi" w:hAnsiTheme="minorHAnsi" w:cs="Arial"/>
        </w:rPr>
        <w:t xml:space="preserve"> the</w:t>
      </w:r>
      <w:r w:rsidR="00DF471F" w:rsidRPr="009E546B">
        <w:rPr>
          <w:rFonts w:asciiTheme="minorHAnsi" w:hAnsiTheme="minorHAnsi" w:cs="Arial"/>
        </w:rPr>
        <w:t xml:space="preserve"> linkages between transport infrastructure, trade and the policy and institutional environment</w:t>
      </w:r>
      <w:r w:rsidR="00216EE8" w:rsidRPr="009E546B">
        <w:rPr>
          <w:rFonts w:asciiTheme="minorHAnsi" w:hAnsiTheme="minorHAnsi" w:cs="Arial"/>
        </w:rPr>
        <w:t xml:space="preserve"> that </w:t>
      </w:r>
      <w:r w:rsidR="009335AA" w:rsidRPr="009E546B">
        <w:rPr>
          <w:rFonts w:asciiTheme="minorHAnsi" w:hAnsiTheme="minorHAnsi" w:cs="Arial"/>
        </w:rPr>
        <w:t>are critical to making the informed decisions about policy reforms and investment.</w:t>
      </w:r>
      <w:r w:rsidR="008A4016" w:rsidRPr="009E546B">
        <w:rPr>
          <w:rFonts w:asciiTheme="minorHAnsi" w:hAnsiTheme="minorHAnsi" w:cs="Arial"/>
        </w:rPr>
        <w:t xml:space="preserve"> In particular, it aims to highlight the importance of focusing on “soft” infrastructure as </w:t>
      </w:r>
      <w:r w:rsidR="00354192" w:rsidRPr="009E546B">
        <w:rPr>
          <w:rFonts w:asciiTheme="minorHAnsi" w:hAnsiTheme="minorHAnsi" w:cs="Arial"/>
        </w:rPr>
        <w:t xml:space="preserve">a </w:t>
      </w:r>
      <w:r w:rsidR="008A4016" w:rsidRPr="009E546B">
        <w:rPr>
          <w:rFonts w:asciiTheme="minorHAnsi" w:hAnsiTheme="minorHAnsi" w:cs="Arial"/>
        </w:rPr>
        <w:t>key enabler of trade and investment.</w:t>
      </w:r>
      <w:r w:rsidRPr="009E546B">
        <w:rPr>
          <w:rFonts w:asciiTheme="minorHAnsi" w:hAnsiTheme="minorHAnsi" w:cs="Arial"/>
        </w:rPr>
        <w:t xml:space="preserve"> </w:t>
      </w:r>
    </w:p>
    <w:p w:rsidR="00997365" w:rsidRPr="009E546B" w:rsidDel="000E0A66" w:rsidRDefault="00354192" w:rsidP="00997365">
      <w:pPr>
        <w:spacing w:after="60"/>
        <w:rPr>
          <w:rFonts w:asciiTheme="minorHAnsi" w:hAnsiTheme="minorHAnsi" w:cs="Arial"/>
        </w:rPr>
      </w:pPr>
      <w:r w:rsidRPr="009E546B">
        <w:rPr>
          <w:rFonts w:asciiTheme="minorHAnsi" w:hAnsiTheme="minorHAnsi" w:cs="Arial"/>
        </w:rPr>
        <w:t>T</w:t>
      </w:r>
      <w:r w:rsidR="00997365" w:rsidRPr="009E546B">
        <w:rPr>
          <w:rFonts w:asciiTheme="minorHAnsi" w:hAnsiTheme="minorHAnsi" w:cs="Arial"/>
        </w:rPr>
        <w:t xml:space="preserve">he Paper identifies and elucidates </w:t>
      </w:r>
      <w:r w:rsidR="00997365" w:rsidRPr="009E546B" w:rsidDel="000E0A66">
        <w:rPr>
          <w:rFonts w:asciiTheme="minorHAnsi" w:hAnsiTheme="minorHAnsi" w:cs="Arial"/>
        </w:rPr>
        <w:t xml:space="preserve">major issues hindering the growth of trade </w:t>
      </w:r>
      <w:r w:rsidR="00997365" w:rsidRPr="009E546B">
        <w:rPr>
          <w:rFonts w:asciiTheme="minorHAnsi" w:hAnsiTheme="minorHAnsi" w:cs="Arial"/>
        </w:rPr>
        <w:t>but it</w:t>
      </w:r>
      <w:r w:rsidR="00997365" w:rsidRPr="009E546B" w:rsidDel="000E0A66">
        <w:rPr>
          <w:rFonts w:asciiTheme="minorHAnsi" w:hAnsiTheme="minorHAnsi" w:cs="Arial"/>
        </w:rPr>
        <w:t xml:space="preserve"> does not provide a comprehensive description </w:t>
      </w:r>
      <w:r w:rsidR="00866FF4" w:rsidRPr="009E546B">
        <w:rPr>
          <w:rFonts w:asciiTheme="minorHAnsi" w:hAnsiTheme="minorHAnsi" w:cs="Arial"/>
        </w:rPr>
        <w:t>n</w:t>
      </w:r>
      <w:r w:rsidR="00525F20" w:rsidRPr="009E546B">
        <w:rPr>
          <w:rFonts w:asciiTheme="minorHAnsi" w:hAnsiTheme="minorHAnsi" w:cs="Arial"/>
        </w:rPr>
        <w:t>or evaluate</w:t>
      </w:r>
      <w:r w:rsidRPr="009E546B">
        <w:rPr>
          <w:rFonts w:asciiTheme="minorHAnsi" w:hAnsiTheme="minorHAnsi" w:cs="Arial"/>
        </w:rPr>
        <w:t xml:space="preserve"> current donor programs.  Following the meeting, a further report will be prepared to reflect the conclusions of the discussion on an agenda for future action.</w:t>
      </w:r>
    </w:p>
    <w:p w:rsidR="00DD297B" w:rsidRPr="009E546B" w:rsidRDefault="0025772B" w:rsidP="00216EE8">
      <w:pPr>
        <w:spacing w:after="60"/>
        <w:rPr>
          <w:rFonts w:asciiTheme="minorHAnsi" w:hAnsiTheme="minorHAnsi" w:cs="Arial"/>
        </w:rPr>
      </w:pPr>
      <w:r w:rsidRPr="009E546B">
        <w:rPr>
          <w:rFonts w:asciiTheme="minorHAnsi" w:hAnsiTheme="minorHAnsi" w:cs="Arial"/>
        </w:rPr>
        <w:t>The P</w:t>
      </w:r>
      <w:r w:rsidR="0000431A" w:rsidRPr="009E546B">
        <w:rPr>
          <w:rFonts w:asciiTheme="minorHAnsi" w:hAnsiTheme="minorHAnsi" w:cs="Arial"/>
        </w:rPr>
        <w:t xml:space="preserve">aper is based on a review of the extensive </w:t>
      </w:r>
      <w:r w:rsidR="00DD297B" w:rsidRPr="009E546B">
        <w:rPr>
          <w:rFonts w:asciiTheme="minorHAnsi" w:hAnsiTheme="minorHAnsi" w:cs="Arial"/>
        </w:rPr>
        <w:t>literature on the interaction between trade and transport</w:t>
      </w:r>
      <w:r w:rsidR="0000431A" w:rsidRPr="009E546B">
        <w:rPr>
          <w:rFonts w:asciiTheme="minorHAnsi" w:hAnsiTheme="minorHAnsi" w:cs="Arial"/>
        </w:rPr>
        <w:t>, in particular the reports produced in connection with the Africa Infrastructure Country Diagnostic</w:t>
      </w:r>
      <w:r w:rsidR="00525F20" w:rsidRPr="009E546B">
        <w:rPr>
          <w:rFonts w:asciiTheme="minorHAnsi" w:hAnsiTheme="minorHAnsi" w:cs="Arial"/>
        </w:rPr>
        <w:t xml:space="preserve"> (AICD)</w:t>
      </w:r>
      <w:r w:rsidR="0000431A" w:rsidRPr="009E546B">
        <w:rPr>
          <w:rFonts w:asciiTheme="minorHAnsi" w:hAnsiTheme="minorHAnsi" w:cs="Arial"/>
        </w:rPr>
        <w:t xml:space="preserve">, and the Africa Regional Integration Assessments prepared by the Economic Commission for Africa (ECA), African Union Commission </w:t>
      </w:r>
      <w:r w:rsidR="00DD297B" w:rsidRPr="009E546B">
        <w:rPr>
          <w:rFonts w:asciiTheme="minorHAnsi" w:hAnsiTheme="minorHAnsi" w:cs="Arial"/>
        </w:rPr>
        <w:t>(</w:t>
      </w:r>
      <w:r w:rsidR="0000431A" w:rsidRPr="009E546B">
        <w:rPr>
          <w:rFonts w:asciiTheme="minorHAnsi" w:hAnsiTheme="minorHAnsi" w:cs="Arial"/>
        </w:rPr>
        <w:t>AUC</w:t>
      </w:r>
      <w:r w:rsidR="00DD297B" w:rsidRPr="009E546B">
        <w:rPr>
          <w:rFonts w:asciiTheme="minorHAnsi" w:hAnsiTheme="minorHAnsi" w:cs="Arial"/>
        </w:rPr>
        <w:t>)</w:t>
      </w:r>
      <w:r w:rsidR="0000431A" w:rsidRPr="009E546B">
        <w:rPr>
          <w:rFonts w:asciiTheme="minorHAnsi" w:hAnsiTheme="minorHAnsi" w:cs="Arial"/>
        </w:rPr>
        <w:t xml:space="preserve"> and </w:t>
      </w:r>
      <w:r w:rsidR="00DD297B" w:rsidRPr="009E546B">
        <w:rPr>
          <w:rFonts w:asciiTheme="minorHAnsi" w:hAnsiTheme="minorHAnsi" w:cs="Arial"/>
        </w:rPr>
        <w:t>the African Development Bank (</w:t>
      </w:r>
      <w:r w:rsidR="0000431A" w:rsidRPr="009E546B">
        <w:rPr>
          <w:rFonts w:asciiTheme="minorHAnsi" w:hAnsiTheme="minorHAnsi" w:cs="Arial"/>
        </w:rPr>
        <w:t>AfDB</w:t>
      </w:r>
      <w:r w:rsidR="00DD297B" w:rsidRPr="009E546B">
        <w:rPr>
          <w:rFonts w:asciiTheme="minorHAnsi" w:hAnsiTheme="minorHAnsi" w:cs="Arial"/>
        </w:rPr>
        <w:t>). A detailed bibliography is attached</w:t>
      </w:r>
      <w:r w:rsidR="00C70B08" w:rsidRPr="009E546B">
        <w:rPr>
          <w:rFonts w:asciiTheme="minorHAnsi" w:hAnsiTheme="minorHAnsi" w:cs="Arial"/>
        </w:rPr>
        <w:t xml:space="preserve"> in Annex 6</w:t>
      </w:r>
      <w:r w:rsidR="00DD297B" w:rsidRPr="009E546B">
        <w:rPr>
          <w:rFonts w:asciiTheme="minorHAnsi" w:hAnsiTheme="minorHAnsi" w:cs="Arial"/>
        </w:rPr>
        <w:t>.</w:t>
      </w:r>
    </w:p>
    <w:p w:rsidR="00DA0A6B" w:rsidRPr="009E546B" w:rsidRDefault="00DA0A6B" w:rsidP="00A86220">
      <w:pPr>
        <w:spacing w:after="60"/>
        <w:rPr>
          <w:rFonts w:asciiTheme="minorHAnsi" w:hAnsiTheme="minorHAnsi" w:cs="Arial"/>
        </w:rPr>
      </w:pPr>
      <w:r w:rsidRPr="009E546B">
        <w:rPr>
          <w:rFonts w:asciiTheme="minorHAnsi" w:hAnsiTheme="minorHAnsi" w:cs="Arial"/>
        </w:rPr>
        <w:t>T</w:t>
      </w:r>
      <w:r w:rsidR="00FE0B20" w:rsidRPr="009E546B">
        <w:rPr>
          <w:rFonts w:asciiTheme="minorHAnsi" w:hAnsiTheme="minorHAnsi" w:cs="Arial"/>
        </w:rPr>
        <w:t xml:space="preserve">he </w:t>
      </w:r>
      <w:r w:rsidR="0025772B" w:rsidRPr="009E546B">
        <w:rPr>
          <w:rFonts w:asciiTheme="minorHAnsi" w:hAnsiTheme="minorHAnsi" w:cs="Arial"/>
        </w:rPr>
        <w:t xml:space="preserve">remainder of the </w:t>
      </w:r>
      <w:r w:rsidR="000E0A66" w:rsidRPr="009E546B">
        <w:rPr>
          <w:rFonts w:asciiTheme="minorHAnsi" w:hAnsiTheme="minorHAnsi" w:cs="Arial"/>
        </w:rPr>
        <w:t>P</w:t>
      </w:r>
      <w:r w:rsidR="00FE0B20" w:rsidRPr="009E546B">
        <w:rPr>
          <w:rFonts w:asciiTheme="minorHAnsi" w:hAnsiTheme="minorHAnsi" w:cs="Arial"/>
        </w:rPr>
        <w:t xml:space="preserve">aper </w:t>
      </w:r>
      <w:r w:rsidR="00065472" w:rsidRPr="009E546B">
        <w:rPr>
          <w:rFonts w:asciiTheme="minorHAnsi" w:hAnsiTheme="minorHAnsi" w:cs="Arial"/>
        </w:rPr>
        <w:t>is struc</w:t>
      </w:r>
      <w:r w:rsidR="0025772B" w:rsidRPr="009E546B">
        <w:rPr>
          <w:rFonts w:asciiTheme="minorHAnsi" w:hAnsiTheme="minorHAnsi" w:cs="Arial"/>
        </w:rPr>
        <w:t>tured in four sections, as follows</w:t>
      </w:r>
      <w:r w:rsidRPr="009E546B">
        <w:rPr>
          <w:rFonts w:asciiTheme="minorHAnsi" w:hAnsiTheme="minorHAnsi" w:cs="Arial"/>
        </w:rPr>
        <w:t>:</w:t>
      </w:r>
      <w:r w:rsidR="00E46B9A" w:rsidRPr="009E546B">
        <w:rPr>
          <w:rFonts w:asciiTheme="minorHAnsi" w:hAnsiTheme="minorHAnsi" w:cs="Arial"/>
        </w:rPr>
        <w:t xml:space="preserve"> </w:t>
      </w:r>
    </w:p>
    <w:p w:rsidR="0000431A" w:rsidRPr="009E546B" w:rsidRDefault="00C55FDF">
      <w:pPr>
        <w:pStyle w:val="ListParagraph"/>
        <w:numPr>
          <w:ilvl w:val="0"/>
          <w:numId w:val="7"/>
        </w:numPr>
        <w:spacing w:after="60"/>
        <w:ind w:left="851" w:hanging="425"/>
        <w:rPr>
          <w:rFonts w:asciiTheme="minorHAnsi" w:hAnsiTheme="minorHAnsi" w:cs="Arial"/>
        </w:rPr>
      </w:pPr>
      <w:r w:rsidRPr="009E546B">
        <w:rPr>
          <w:rFonts w:asciiTheme="minorHAnsi" w:hAnsiTheme="minorHAnsi" w:cs="Arial"/>
        </w:rPr>
        <w:t>Chapter 2</w:t>
      </w:r>
      <w:r w:rsidR="00DA6CDA" w:rsidRPr="009E546B">
        <w:rPr>
          <w:rFonts w:asciiTheme="minorHAnsi" w:hAnsiTheme="minorHAnsi" w:cs="Arial"/>
        </w:rPr>
        <w:t xml:space="preserve"> reviews </w:t>
      </w:r>
      <w:r w:rsidR="00E46B9A" w:rsidRPr="009E546B">
        <w:rPr>
          <w:rFonts w:asciiTheme="minorHAnsi" w:hAnsiTheme="minorHAnsi" w:cs="Arial"/>
        </w:rPr>
        <w:t xml:space="preserve">the </w:t>
      </w:r>
      <w:r w:rsidR="000E5629" w:rsidRPr="009E546B">
        <w:rPr>
          <w:rFonts w:asciiTheme="minorHAnsi" w:hAnsiTheme="minorHAnsi" w:cs="Arial"/>
        </w:rPr>
        <w:t xml:space="preserve">current </w:t>
      </w:r>
      <w:r w:rsidR="00DA0A6B" w:rsidRPr="009E546B">
        <w:rPr>
          <w:rFonts w:asciiTheme="minorHAnsi" w:hAnsiTheme="minorHAnsi" w:cs="Arial"/>
        </w:rPr>
        <w:t xml:space="preserve">status </w:t>
      </w:r>
      <w:r w:rsidR="000E5629" w:rsidRPr="009E546B">
        <w:rPr>
          <w:rFonts w:asciiTheme="minorHAnsi" w:hAnsiTheme="minorHAnsi" w:cs="Arial"/>
        </w:rPr>
        <w:t>of transport infra</w:t>
      </w:r>
      <w:r w:rsidR="00DD297B" w:rsidRPr="009E546B">
        <w:rPr>
          <w:rFonts w:asciiTheme="minorHAnsi" w:hAnsiTheme="minorHAnsi" w:cs="Arial"/>
        </w:rPr>
        <w:t xml:space="preserve">structure </w:t>
      </w:r>
      <w:r w:rsidR="00955075" w:rsidRPr="009E546B">
        <w:rPr>
          <w:rFonts w:asciiTheme="minorHAnsi" w:hAnsiTheme="minorHAnsi" w:cs="Arial"/>
        </w:rPr>
        <w:t xml:space="preserve">and services </w:t>
      </w:r>
      <w:r w:rsidR="00DD297B" w:rsidRPr="009E546B">
        <w:rPr>
          <w:rFonts w:asciiTheme="minorHAnsi" w:hAnsiTheme="minorHAnsi" w:cs="Arial"/>
        </w:rPr>
        <w:t xml:space="preserve">in Africa, focusing on </w:t>
      </w:r>
      <w:r w:rsidR="00955075" w:rsidRPr="009E546B">
        <w:rPr>
          <w:rFonts w:asciiTheme="minorHAnsi" w:hAnsiTheme="minorHAnsi" w:cs="Arial"/>
        </w:rPr>
        <w:t>their</w:t>
      </w:r>
      <w:r w:rsidR="00DD297B" w:rsidRPr="009E546B">
        <w:rPr>
          <w:rFonts w:asciiTheme="minorHAnsi" w:hAnsiTheme="minorHAnsi" w:cs="Arial"/>
        </w:rPr>
        <w:t xml:space="preserve"> capacity </w:t>
      </w:r>
      <w:r w:rsidR="00955075" w:rsidRPr="009E546B">
        <w:rPr>
          <w:rFonts w:asciiTheme="minorHAnsi" w:hAnsiTheme="minorHAnsi" w:cs="Arial"/>
        </w:rPr>
        <w:t>and efficiency</w:t>
      </w:r>
      <w:r w:rsidR="00DD297B" w:rsidRPr="009E546B">
        <w:rPr>
          <w:rFonts w:asciiTheme="minorHAnsi" w:hAnsiTheme="minorHAnsi" w:cs="Arial"/>
        </w:rPr>
        <w:t>;</w:t>
      </w:r>
    </w:p>
    <w:p w:rsidR="00DD297B" w:rsidRPr="009E546B" w:rsidRDefault="00C55FDF">
      <w:pPr>
        <w:pStyle w:val="ListParagraph"/>
        <w:numPr>
          <w:ilvl w:val="0"/>
          <w:numId w:val="7"/>
        </w:numPr>
        <w:spacing w:after="60"/>
        <w:ind w:left="851" w:hanging="425"/>
        <w:rPr>
          <w:rFonts w:asciiTheme="minorHAnsi" w:hAnsiTheme="minorHAnsi" w:cs="Arial"/>
        </w:rPr>
      </w:pPr>
      <w:r w:rsidRPr="009E546B">
        <w:rPr>
          <w:rFonts w:asciiTheme="minorHAnsi" w:hAnsiTheme="minorHAnsi" w:cs="Arial"/>
        </w:rPr>
        <w:t>Chapter 3</w:t>
      </w:r>
      <w:r w:rsidR="00DA6CDA" w:rsidRPr="009E546B">
        <w:rPr>
          <w:rFonts w:asciiTheme="minorHAnsi" w:hAnsiTheme="minorHAnsi" w:cs="Arial"/>
        </w:rPr>
        <w:t xml:space="preserve"> discusses </w:t>
      </w:r>
      <w:r w:rsidR="00065472" w:rsidRPr="009E546B">
        <w:rPr>
          <w:rFonts w:asciiTheme="minorHAnsi" w:hAnsiTheme="minorHAnsi" w:cs="Arial"/>
        </w:rPr>
        <w:t xml:space="preserve">the </w:t>
      </w:r>
      <w:r w:rsidR="0025772B" w:rsidRPr="009E546B">
        <w:rPr>
          <w:rFonts w:asciiTheme="minorHAnsi" w:hAnsiTheme="minorHAnsi" w:cs="Arial"/>
        </w:rPr>
        <w:t xml:space="preserve">level of intra-African trade </w:t>
      </w:r>
      <w:r w:rsidR="00955075" w:rsidRPr="009E546B">
        <w:rPr>
          <w:rFonts w:asciiTheme="minorHAnsi" w:hAnsiTheme="minorHAnsi" w:cs="Arial"/>
        </w:rPr>
        <w:t xml:space="preserve">and </w:t>
      </w:r>
      <w:r w:rsidR="00955075" w:rsidRPr="009E546B">
        <w:rPr>
          <w:rFonts w:asciiTheme="minorHAnsi" w:hAnsiTheme="minorHAnsi"/>
        </w:rPr>
        <w:t>the factors limiting African exporters’ ability to compete in global and regional markets;</w:t>
      </w:r>
    </w:p>
    <w:p w:rsidR="00B93E81" w:rsidRPr="009E546B" w:rsidRDefault="00C55FDF">
      <w:pPr>
        <w:pStyle w:val="ListParagraph"/>
        <w:numPr>
          <w:ilvl w:val="0"/>
          <w:numId w:val="7"/>
        </w:numPr>
        <w:spacing w:after="60"/>
        <w:ind w:left="851" w:hanging="425"/>
        <w:rPr>
          <w:rFonts w:asciiTheme="minorHAnsi" w:hAnsiTheme="minorHAnsi" w:cs="Arial"/>
        </w:rPr>
      </w:pPr>
      <w:r w:rsidRPr="009E546B">
        <w:rPr>
          <w:rFonts w:asciiTheme="minorHAnsi" w:hAnsiTheme="minorHAnsi" w:cs="Arial"/>
        </w:rPr>
        <w:t>Chapter 4</w:t>
      </w:r>
      <w:r w:rsidR="00DA6CDA" w:rsidRPr="009E546B">
        <w:rPr>
          <w:rFonts w:asciiTheme="minorHAnsi" w:hAnsiTheme="minorHAnsi" w:cs="Arial"/>
        </w:rPr>
        <w:t xml:space="preserve"> identifies </w:t>
      </w:r>
      <w:r w:rsidR="00DF471F" w:rsidRPr="009E546B">
        <w:rPr>
          <w:rFonts w:asciiTheme="minorHAnsi" w:hAnsiTheme="minorHAnsi" w:cs="Arial"/>
        </w:rPr>
        <w:t xml:space="preserve">the </w:t>
      </w:r>
      <w:r w:rsidR="00065472" w:rsidRPr="009E546B">
        <w:rPr>
          <w:rFonts w:asciiTheme="minorHAnsi" w:hAnsiTheme="minorHAnsi" w:cs="Arial"/>
        </w:rPr>
        <w:t xml:space="preserve">major policy, regulatory and institutional </w:t>
      </w:r>
      <w:r w:rsidR="00DF471F" w:rsidRPr="009E546B">
        <w:rPr>
          <w:rFonts w:asciiTheme="minorHAnsi" w:hAnsiTheme="minorHAnsi" w:cs="Arial"/>
        </w:rPr>
        <w:t>obstacles</w:t>
      </w:r>
      <w:r w:rsidR="00065472" w:rsidRPr="009E546B">
        <w:rPr>
          <w:rFonts w:asciiTheme="minorHAnsi" w:hAnsiTheme="minorHAnsi" w:cs="Arial"/>
        </w:rPr>
        <w:t xml:space="preserve"> to</w:t>
      </w:r>
      <w:r w:rsidR="00FE0B20" w:rsidRPr="009E546B">
        <w:rPr>
          <w:rFonts w:asciiTheme="minorHAnsi" w:hAnsiTheme="minorHAnsi" w:cs="Arial"/>
        </w:rPr>
        <w:t xml:space="preserve"> </w:t>
      </w:r>
      <w:r w:rsidR="00065472" w:rsidRPr="009E546B">
        <w:rPr>
          <w:rFonts w:asciiTheme="minorHAnsi" w:hAnsiTheme="minorHAnsi" w:cs="Arial"/>
        </w:rPr>
        <w:t>efficient</w:t>
      </w:r>
      <w:r w:rsidR="0000431A" w:rsidRPr="009E546B">
        <w:rPr>
          <w:rFonts w:asciiTheme="minorHAnsi" w:hAnsiTheme="minorHAnsi" w:cs="Arial"/>
        </w:rPr>
        <w:t xml:space="preserve"> </w:t>
      </w:r>
      <w:r w:rsidR="00065472" w:rsidRPr="009E546B">
        <w:rPr>
          <w:rFonts w:asciiTheme="minorHAnsi" w:hAnsiTheme="minorHAnsi" w:cs="Arial"/>
        </w:rPr>
        <w:t xml:space="preserve">cross-border </w:t>
      </w:r>
      <w:r w:rsidR="0000431A" w:rsidRPr="009E546B">
        <w:rPr>
          <w:rFonts w:asciiTheme="minorHAnsi" w:hAnsiTheme="minorHAnsi" w:cs="Arial"/>
        </w:rPr>
        <w:t>transport ser</w:t>
      </w:r>
      <w:r w:rsidR="00065472" w:rsidRPr="009E546B">
        <w:rPr>
          <w:rFonts w:asciiTheme="minorHAnsi" w:hAnsiTheme="minorHAnsi" w:cs="Arial"/>
        </w:rPr>
        <w:t>vices and trade</w:t>
      </w:r>
      <w:r w:rsidR="00216EE8" w:rsidRPr="009E546B">
        <w:rPr>
          <w:rFonts w:asciiTheme="minorHAnsi" w:hAnsiTheme="minorHAnsi" w:cs="Arial"/>
        </w:rPr>
        <w:t>;</w:t>
      </w:r>
    </w:p>
    <w:p w:rsidR="00DF471F" w:rsidRPr="009E546B" w:rsidRDefault="00C55FDF" w:rsidP="003E54A0">
      <w:pPr>
        <w:pStyle w:val="ListParagraph"/>
        <w:numPr>
          <w:ilvl w:val="0"/>
          <w:numId w:val="7"/>
        </w:numPr>
        <w:spacing w:after="60"/>
        <w:ind w:left="851" w:hanging="425"/>
        <w:rPr>
          <w:rFonts w:asciiTheme="minorHAnsi" w:hAnsiTheme="minorHAnsi" w:cs="Arial"/>
        </w:rPr>
      </w:pPr>
      <w:r w:rsidRPr="009E546B">
        <w:rPr>
          <w:rFonts w:asciiTheme="minorHAnsi" w:hAnsiTheme="minorHAnsi" w:cs="Arial"/>
        </w:rPr>
        <w:t>Chapter 5</w:t>
      </w:r>
      <w:r w:rsidR="003E54A0" w:rsidRPr="009E546B">
        <w:rPr>
          <w:rFonts w:asciiTheme="minorHAnsi" w:hAnsiTheme="minorHAnsi" w:cs="Arial"/>
        </w:rPr>
        <w:t xml:space="preserve"> </w:t>
      </w:r>
      <w:r w:rsidR="00DA6CDA" w:rsidRPr="009E546B">
        <w:rPr>
          <w:rFonts w:asciiTheme="minorHAnsi" w:hAnsiTheme="minorHAnsi" w:cs="Arial"/>
        </w:rPr>
        <w:t xml:space="preserve">summarizes </w:t>
      </w:r>
      <w:r w:rsidR="00DF471F" w:rsidRPr="009E546B">
        <w:rPr>
          <w:rFonts w:asciiTheme="minorHAnsi" w:hAnsiTheme="minorHAnsi" w:cs="Arial"/>
        </w:rPr>
        <w:t xml:space="preserve">the </w:t>
      </w:r>
      <w:r w:rsidR="006565DB" w:rsidRPr="009E546B">
        <w:rPr>
          <w:rFonts w:asciiTheme="minorHAnsi" w:hAnsiTheme="minorHAnsi" w:cs="Arial"/>
        </w:rPr>
        <w:t xml:space="preserve">scope </w:t>
      </w:r>
      <w:r w:rsidR="001E2A97" w:rsidRPr="009E546B">
        <w:rPr>
          <w:rFonts w:asciiTheme="minorHAnsi" w:hAnsiTheme="minorHAnsi" w:cs="Arial"/>
        </w:rPr>
        <w:t xml:space="preserve">and </w:t>
      </w:r>
      <w:r w:rsidR="00DF471F" w:rsidRPr="009E546B">
        <w:rPr>
          <w:rFonts w:asciiTheme="minorHAnsi" w:hAnsiTheme="minorHAnsi" w:cs="Arial"/>
        </w:rPr>
        <w:t>e</w:t>
      </w:r>
      <w:r w:rsidR="00065472" w:rsidRPr="009E546B">
        <w:rPr>
          <w:rFonts w:asciiTheme="minorHAnsi" w:hAnsiTheme="minorHAnsi" w:cs="Arial"/>
        </w:rPr>
        <w:t>xperience of a sample of recent</w:t>
      </w:r>
      <w:r w:rsidR="00216EE8" w:rsidRPr="009E546B">
        <w:rPr>
          <w:rFonts w:asciiTheme="minorHAnsi" w:hAnsiTheme="minorHAnsi" w:cs="Arial"/>
        </w:rPr>
        <w:t xml:space="preserve"> </w:t>
      </w:r>
      <w:r w:rsidR="00DF471F" w:rsidRPr="009E546B">
        <w:rPr>
          <w:rFonts w:asciiTheme="minorHAnsi" w:hAnsiTheme="minorHAnsi" w:cs="Arial"/>
        </w:rPr>
        <w:t xml:space="preserve">initiatives </w:t>
      </w:r>
      <w:r w:rsidR="00065472" w:rsidRPr="009E546B">
        <w:rPr>
          <w:rFonts w:asciiTheme="minorHAnsi" w:hAnsiTheme="minorHAnsi" w:cs="Arial"/>
        </w:rPr>
        <w:t xml:space="preserve">by regional organizations and donors </w:t>
      </w:r>
      <w:r w:rsidR="00DF471F" w:rsidRPr="009E546B">
        <w:rPr>
          <w:rFonts w:asciiTheme="minorHAnsi" w:hAnsiTheme="minorHAnsi" w:cs="Arial"/>
        </w:rPr>
        <w:t>to increase transport efficiency and</w:t>
      </w:r>
      <w:r w:rsidR="00303CCC" w:rsidRPr="009E546B">
        <w:rPr>
          <w:rFonts w:asciiTheme="minorHAnsi" w:hAnsiTheme="minorHAnsi" w:cs="Arial"/>
        </w:rPr>
        <w:t xml:space="preserve"> cross-border trade.</w:t>
      </w:r>
    </w:p>
    <w:p w:rsidR="003A0BC6" w:rsidRPr="009E546B" w:rsidRDefault="00303CCC">
      <w:pPr>
        <w:spacing w:after="0" w:line="280" w:lineRule="atLeast"/>
        <w:ind w:left="567" w:hanging="567"/>
        <w:rPr>
          <w:rFonts w:asciiTheme="minorHAnsi" w:eastAsiaTheme="majorEastAsia" w:hAnsiTheme="minorHAnsi" w:cs="Arial"/>
          <w:b/>
          <w:bCs/>
          <w:caps/>
          <w:sz w:val="24"/>
          <w:szCs w:val="28"/>
        </w:rPr>
      </w:pPr>
      <w:r w:rsidRPr="009E546B">
        <w:rPr>
          <w:rFonts w:asciiTheme="minorHAnsi" w:eastAsiaTheme="majorEastAsia" w:hAnsiTheme="minorHAnsi" w:cs="Arial"/>
          <w:b/>
          <w:bCs/>
          <w:caps/>
          <w:sz w:val="24"/>
          <w:szCs w:val="28"/>
        </w:rPr>
        <w:br w:type="page"/>
      </w:r>
    </w:p>
    <w:p w:rsidR="00A86220" w:rsidRPr="00400F30" w:rsidRDefault="00303CCC" w:rsidP="000D6D92">
      <w:pPr>
        <w:pStyle w:val="Heading1"/>
        <w:numPr>
          <w:ilvl w:val="0"/>
          <w:numId w:val="5"/>
        </w:numPr>
        <w:jc w:val="left"/>
        <w:rPr>
          <w:rFonts w:asciiTheme="minorHAnsi" w:hAnsiTheme="minorHAnsi"/>
          <w:color w:val="E36C0A" w:themeColor="accent6" w:themeShade="BF"/>
          <w:sz w:val="28"/>
        </w:rPr>
      </w:pPr>
      <w:bookmarkStart w:id="3" w:name="_Toc370391182"/>
      <w:r w:rsidRPr="00400F30">
        <w:rPr>
          <w:rFonts w:asciiTheme="minorHAnsi" w:hAnsiTheme="minorHAnsi" w:cs="Arial"/>
          <w:color w:val="E36C0A" w:themeColor="accent6" w:themeShade="BF"/>
          <w:sz w:val="28"/>
        </w:rPr>
        <w:lastRenderedPageBreak/>
        <w:t>TRANSPORT</w:t>
      </w:r>
      <w:r w:rsidR="00EA0A3F" w:rsidRPr="00400F30">
        <w:rPr>
          <w:rFonts w:asciiTheme="minorHAnsi" w:hAnsiTheme="minorHAnsi"/>
          <w:color w:val="E36C0A" w:themeColor="accent6" w:themeShade="BF"/>
          <w:sz w:val="28"/>
        </w:rPr>
        <w:t xml:space="preserve"> INFRASTRUCTURE AND TRADE IN AFRICA</w:t>
      </w:r>
      <w:bookmarkEnd w:id="3"/>
    </w:p>
    <w:p w:rsidR="00E46B9A" w:rsidRPr="009E546B" w:rsidRDefault="00E46B9A" w:rsidP="003E1013">
      <w:pPr>
        <w:rPr>
          <w:rFonts w:asciiTheme="minorHAnsi" w:hAnsiTheme="minorHAnsi"/>
        </w:rPr>
      </w:pPr>
      <w:r w:rsidRPr="009E546B">
        <w:rPr>
          <w:rFonts w:asciiTheme="minorHAnsi" w:hAnsiTheme="minorHAnsi"/>
        </w:rPr>
        <w:t>This section review</w:t>
      </w:r>
      <w:r w:rsidR="00F206F1" w:rsidRPr="009E546B">
        <w:rPr>
          <w:rFonts w:asciiTheme="minorHAnsi" w:hAnsiTheme="minorHAnsi"/>
        </w:rPr>
        <w:t>s</w:t>
      </w:r>
      <w:r w:rsidRPr="009E546B">
        <w:rPr>
          <w:rFonts w:asciiTheme="minorHAnsi" w:hAnsiTheme="minorHAnsi"/>
        </w:rPr>
        <w:t xml:space="preserve"> the state of the transport infrastructure in </w:t>
      </w:r>
      <w:r w:rsidRPr="009E546B">
        <w:rPr>
          <w:rFonts w:asciiTheme="minorHAnsi" w:hAnsiTheme="minorHAnsi"/>
          <w:caps/>
        </w:rPr>
        <w:t>A</w:t>
      </w:r>
      <w:r w:rsidRPr="009E546B">
        <w:rPr>
          <w:rFonts w:asciiTheme="minorHAnsi" w:hAnsiTheme="minorHAnsi"/>
        </w:rPr>
        <w:t>frica, why it matters for trade and growth</w:t>
      </w:r>
      <w:r w:rsidR="003A0BC6" w:rsidRPr="009E546B">
        <w:rPr>
          <w:rFonts w:asciiTheme="minorHAnsi" w:hAnsiTheme="minorHAnsi"/>
        </w:rPr>
        <w:t>, and highlights the major policy and institutional obstacles impeding the development of infrastructure and growth of trade.</w:t>
      </w:r>
    </w:p>
    <w:p w:rsidR="00A86220" w:rsidRPr="009E546B" w:rsidRDefault="00DC4E91" w:rsidP="00636B58">
      <w:pPr>
        <w:pStyle w:val="Heading2"/>
        <w:numPr>
          <w:ilvl w:val="1"/>
          <w:numId w:val="46"/>
        </w:numPr>
        <w:ind w:left="1134" w:hanging="1134"/>
        <w:rPr>
          <w:rFonts w:asciiTheme="minorHAnsi" w:hAnsiTheme="minorHAnsi"/>
        </w:rPr>
      </w:pPr>
      <w:bookmarkStart w:id="4" w:name="_Toc370391183"/>
      <w:r w:rsidRPr="009E546B">
        <w:rPr>
          <w:rFonts w:asciiTheme="minorHAnsi" w:hAnsiTheme="minorHAnsi"/>
        </w:rPr>
        <w:t>The State of Transport Infrastructure</w:t>
      </w:r>
      <w:bookmarkEnd w:id="4"/>
    </w:p>
    <w:p w:rsidR="00FF30AE" w:rsidRPr="009E546B" w:rsidRDefault="006565DB" w:rsidP="00694CA6">
      <w:pPr>
        <w:rPr>
          <w:rFonts w:asciiTheme="minorHAnsi" w:hAnsiTheme="minorHAnsi"/>
        </w:rPr>
      </w:pPr>
      <w:r w:rsidRPr="009E546B">
        <w:rPr>
          <w:rFonts w:asciiTheme="minorHAnsi" w:hAnsiTheme="minorHAnsi"/>
        </w:rPr>
        <w:t>Africa’s economic geography is</w:t>
      </w:r>
      <w:r w:rsidR="00160B4D" w:rsidRPr="009E546B">
        <w:rPr>
          <w:rFonts w:asciiTheme="minorHAnsi" w:hAnsiTheme="minorHAnsi"/>
        </w:rPr>
        <w:t xml:space="preserve"> characterised by low population density and high proportion of landlocked countries</w:t>
      </w:r>
      <w:r w:rsidRPr="009E546B">
        <w:rPr>
          <w:rFonts w:asciiTheme="minorHAnsi" w:hAnsiTheme="minorHAnsi"/>
        </w:rPr>
        <w:t>. These features act as</w:t>
      </w:r>
      <w:r w:rsidR="00160B4D" w:rsidRPr="009E546B">
        <w:rPr>
          <w:rFonts w:asciiTheme="minorHAnsi" w:hAnsiTheme="minorHAnsi"/>
        </w:rPr>
        <w:t xml:space="preserve"> critical constraint</w:t>
      </w:r>
      <w:r w:rsidRPr="009E546B">
        <w:rPr>
          <w:rFonts w:asciiTheme="minorHAnsi" w:hAnsiTheme="minorHAnsi"/>
        </w:rPr>
        <w:t>s on</w:t>
      </w:r>
      <w:r w:rsidR="00160B4D" w:rsidRPr="009E546B">
        <w:rPr>
          <w:rFonts w:asciiTheme="minorHAnsi" w:hAnsiTheme="minorHAnsi"/>
        </w:rPr>
        <w:t xml:space="preserve"> trade and infrastructure, although the challenges </w:t>
      </w:r>
      <w:r w:rsidRPr="009E546B">
        <w:rPr>
          <w:rFonts w:asciiTheme="minorHAnsi" w:hAnsiTheme="minorHAnsi"/>
        </w:rPr>
        <w:t xml:space="preserve">those pose </w:t>
      </w:r>
      <w:r w:rsidR="00160B4D" w:rsidRPr="009E546B">
        <w:rPr>
          <w:rFonts w:asciiTheme="minorHAnsi" w:hAnsiTheme="minorHAnsi"/>
        </w:rPr>
        <w:t>vary for different types of economy.</w:t>
      </w:r>
      <w:r w:rsidR="00955075" w:rsidRPr="009E546B">
        <w:rPr>
          <w:rFonts w:asciiTheme="minorHAnsi" w:hAnsiTheme="minorHAnsi"/>
        </w:rPr>
        <w:t xml:space="preserve"> </w:t>
      </w:r>
      <w:r w:rsidR="00E05032" w:rsidRPr="009E546B">
        <w:rPr>
          <w:rFonts w:asciiTheme="minorHAnsi" w:hAnsiTheme="minorHAnsi"/>
        </w:rPr>
        <w:t xml:space="preserve"> In addition, </w:t>
      </w:r>
      <w:r w:rsidR="00125050" w:rsidRPr="009E546B">
        <w:rPr>
          <w:rFonts w:asciiTheme="minorHAnsi" w:hAnsiTheme="minorHAnsi"/>
        </w:rPr>
        <w:t xml:space="preserve">the </w:t>
      </w:r>
      <w:r w:rsidR="00E05032" w:rsidRPr="009E546B">
        <w:rPr>
          <w:rFonts w:asciiTheme="minorHAnsi" w:hAnsiTheme="minorHAnsi"/>
        </w:rPr>
        <w:t>political geography</w:t>
      </w:r>
      <w:r w:rsidR="00125050" w:rsidRPr="009E546B">
        <w:rPr>
          <w:rFonts w:asciiTheme="minorHAnsi" w:hAnsiTheme="minorHAnsi"/>
        </w:rPr>
        <w:t xml:space="preserve"> of</w:t>
      </w:r>
      <w:r w:rsidR="00E05032" w:rsidRPr="009E546B">
        <w:rPr>
          <w:rFonts w:asciiTheme="minorHAnsi" w:hAnsiTheme="minorHAnsi"/>
        </w:rPr>
        <w:t xml:space="preserve"> Sub-Saharan Africa (SSA)</w:t>
      </w:r>
      <w:r w:rsidR="00DA6CDA" w:rsidRPr="009E546B">
        <w:rPr>
          <w:rFonts w:asciiTheme="minorHAnsi" w:hAnsiTheme="minorHAnsi"/>
        </w:rPr>
        <w:t>,</w:t>
      </w:r>
      <w:r w:rsidR="00E05032" w:rsidRPr="009E546B">
        <w:rPr>
          <w:rFonts w:asciiTheme="minorHAnsi" w:hAnsiTheme="minorHAnsi"/>
        </w:rPr>
        <w:t xml:space="preserve"> comprising nearly 50 nation</w:t>
      </w:r>
      <w:r w:rsidR="00125050" w:rsidRPr="009E546B">
        <w:rPr>
          <w:rFonts w:asciiTheme="minorHAnsi" w:hAnsiTheme="minorHAnsi"/>
        </w:rPr>
        <w:t>-</w:t>
      </w:r>
      <w:r w:rsidR="00E05032" w:rsidRPr="009E546B">
        <w:rPr>
          <w:rFonts w:asciiTheme="minorHAnsi" w:hAnsiTheme="minorHAnsi"/>
        </w:rPr>
        <w:t>states most with a population of fewer than 20 million</w:t>
      </w:r>
      <w:r w:rsidR="00125050" w:rsidRPr="009E546B">
        <w:rPr>
          <w:rFonts w:asciiTheme="minorHAnsi" w:hAnsiTheme="minorHAnsi"/>
        </w:rPr>
        <w:t xml:space="preserve"> and international borders that bear little relation to natural features, creates additional barriers to accessibility.</w:t>
      </w:r>
    </w:p>
    <w:p w:rsidR="00E03E81" w:rsidRPr="009E546B" w:rsidRDefault="00B230E5" w:rsidP="00B230E5">
      <w:pPr>
        <w:rPr>
          <w:rFonts w:asciiTheme="minorHAnsi" w:hAnsiTheme="minorHAnsi"/>
        </w:rPr>
      </w:pPr>
      <w:r w:rsidRPr="009E546B">
        <w:rPr>
          <w:rFonts w:asciiTheme="minorHAnsi" w:hAnsiTheme="minorHAnsi"/>
        </w:rPr>
        <w:t>Infrastructure development is critical for economic growth and poverty reduction. Good infrastructure enables growth: increased growth results in a demand for more and better infrastructure. Conversely, deficient infrastructure restricts economic activities and w</w:t>
      </w:r>
      <w:r w:rsidR="00E03E81" w:rsidRPr="009E546B">
        <w:rPr>
          <w:rFonts w:asciiTheme="minorHAnsi" w:hAnsiTheme="minorHAnsi"/>
        </w:rPr>
        <w:t xml:space="preserve">eakens human development. </w:t>
      </w:r>
      <w:r w:rsidR="00636B58" w:rsidRPr="009E546B">
        <w:rPr>
          <w:rFonts w:asciiTheme="minorHAnsi" w:hAnsiTheme="minorHAnsi"/>
        </w:rPr>
        <w:t xml:space="preserve">According to the African Infrastructure Country Diagnostic (AICD), the poor state of Africa’s infrastructure cuts economic growth by 2 </w:t>
      </w:r>
      <w:proofErr w:type="gramStart"/>
      <w:r w:rsidR="00636B58" w:rsidRPr="009E546B">
        <w:rPr>
          <w:rFonts w:asciiTheme="minorHAnsi" w:hAnsiTheme="minorHAnsi"/>
        </w:rPr>
        <w:t>percentage</w:t>
      </w:r>
      <w:proofErr w:type="gramEnd"/>
      <w:r w:rsidR="00636B58" w:rsidRPr="009E546B">
        <w:rPr>
          <w:rFonts w:asciiTheme="minorHAnsi" w:hAnsiTheme="minorHAnsi"/>
        </w:rPr>
        <w:t xml:space="preserve"> points a year and reduces business productivity by as much as 40 per cent. </w:t>
      </w:r>
    </w:p>
    <w:p w:rsidR="00B230E5" w:rsidRPr="009E546B" w:rsidRDefault="00E03E81" w:rsidP="00B230E5">
      <w:pPr>
        <w:rPr>
          <w:rFonts w:asciiTheme="minorHAnsi" w:hAnsiTheme="minorHAnsi"/>
        </w:rPr>
      </w:pPr>
      <w:r w:rsidRPr="009E546B">
        <w:rPr>
          <w:rFonts w:asciiTheme="minorHAnsi" w:hAnsiTheme="minorHAnsi"/>
        </w:rPr>
        <w:t>T</w:t>
      </w:r>
      <w:r w:rsidR="00B230E5" w:rsidRPr="009E546B">
        <w:rPr>
          <w:rFonts w:asciiTheme="minorHAnsi" w:hAnsiTheme="minorHAnsi"/>
        </w:rPr>
        <w:t>ransport costs typically account for 20% or more</w:t>
      </w:r>
      <w:r w:rsidR="005E273B" w:rsidRPr="009E546B">
        <w:rPr>
          <w:rFonts w:asciiTheme="minorHAnsi" w:hAnsiTheme="minorHAnsi"/>
        </w:rPr>
        <w:t xml:space="preserve"> of</w:t>
      </w:r>
      <w:r w:rsidR="00B230E5" w:rsidRPr="009E546B">
        <w:rPr>
          <w:rFonts w:asciiTheme="minorHAnsi" w:hAnsiTheme="minorHAnsi"/>
        </w:rPr>
        <w:t xml:space="preserve"> total product costs. Studies have found that most of Africa's poor trade performance can be accounted for by poor infrastructure. In particular, the median landlocked country (LLC) in Africa has only 30 percent of the trade volume of the median coastal economy. Reducing high transport costs for these countries depends on improving transport infrastructure and transport services in both LLCs and transit countries. This emphasises the importance of regional co-operation for achieving significant improvements.</w:t>
      </w:r>
    </w:p>
    <w:p w:rsidR="0015352C" w:rsidRPr="009E546B" w:rsidRDefault="00DA6CDA" w:rsidP="00E05032">
      <w:pPr>
        <w:rPr>
          <w:rFonts w:asciiTheme="minorHAnsi" w:hAnsiTheme="minorHAnsi"/>
        </w:rPr>
      </w:pPr>
      <w:r w:rsidRPr="009E546B">
        <w:rPr>
          <w:rFonts w:asciiTheme="minorHAnsi" w:hAnsiTheme="minorHAnsi"/>
        </w:rPr>
        <w:t>T</w:t>
      </w:r>
      <w:r w:rsidR="0015352C" w:rsidRPr="009E546B">
        <w:rPr>
          <w:rFonts w:asciiTheme="minorHAnsi" w:hAnsiTheme="minorHAnsi"/>
        </w:rPr>
        <w:t>ransport infrastructure in Africa is in</w:t>
      </w:r>
      <w:r w:rsidR="006565DB" w:rsidRPr="009E546B">
        <w:rPr>
          <w:rFonts w:asciiTheme="minorHAnsi" w:hAnsiTheme="minorHAnsi"/>
        </w:rPr>
        <w:t>adequate</w:t>
      </w:r>
      <w:r w:rsidR="00955075" w:rsidRPr="009E546B">
        <w:rPr>
          <w:rFonts w:asciiTheme="minorHAnsi" w:hAnsiTheme="minorHAnsi"/>
        </w:rPr>
        <w:t xml:space="preserve"> in two important senses.  </w:t>
      </w:r>
      <w:r w:rsidR="0015352C" w:rsidRPr="009E546B">
        <w:rPr>
          <w:rFonts w:asciiTheme="minorHAnsi" w:hAnsiTheme="minorHAnsi"/>
        </w:rPr>
        <w:t xml:space="preserve">First, the region is quantitatively under-endowed </w:t>
      </w:r>
      <w:r w:rsidR="001E2A97" w:rsidRPr="009E546B">
        <w:rPr>
          <w:rFonts w:asciiTheme="minorHAnsi" w:hAnsiTheme="minorHAnsi"/>
        </w:rPr>
        <w:t xml:space="preserve">with transport networks </w:t>
      </w:r>
      <w:r w:rsidR="005020B6" w:rsidRPr="009E546B">
        <w:rPr>
          <w:rFonts w:asciiTheme="minorHAnsi" w:hAnsiTheme="minorHAnsi"/>
        </w:rPr>
        <w:t>and suffers from l</w:t>
      </w:r>
      <w:r w:rsidR="0034574C" w:rsidRPr="009E546B">
        <w:rPr>
          <w:rFonts w:asciiTheme="minorHAnsi" w:hAnsiTheme="minorHAnsi"/>
        </w:rPr>
        <w:t>ow connectivity bet</w:t>
      </w:r>
      <w:r w:rsidR="005020B6" w:rsidRPr="009E546B">
        <w:rPr>
          <w:rFonts w:asciiTheme="minorHAnsi" w:hAnsiTheme="minorHAnsi"/>
        </w:rPr>
        <w:t>ween modes.</w:t>
      </w:r>
      <w:r w:rsidR="00955075" w:rsidRPr="009E546B">
        <w:rPr>
          <w:rFonts w:asciiTheme="minorHAnsi" w:hAnsiTheme="minorHAnsi"/>
        </w:rPr>
        <w:t xml:space="preserve"> </w:t>
      </w:r>
      <w:r w:rsidR="0015352C" w:rsidRPr="009E546B">
        <w:rPr>
          <w:rFonts w:asciiTheme="minorHAnsi" w:hAnsiTheme="minorHAnsi"/>
        </w:rPr>
        <w:t>Second, the region’s physical infrastructure is not well maintained, managed, or operated</w:t>
      </w:r>
      <w:r w:rsidR="00E03E81" w:rsidRPr="009E546B">
        <w:rPr>
          <w:rFonts w:asciiTheme="minorHAnsi" w:hAnsiTheme="minorHAnsi"/>
        </w:rPr>
        <w:t xml:space="preserve"> and impairs efficient transport operations</w:t>
      </w:r>
      <w:r w:rsidR="005B47C0" w:rsidRPr="009E546B">
        <w:rPr>
          <w:rStyle w:val="FootnoteReference"/>
          <w:rFonts w:asciiTheme="minorHAnsi" w:hAnsiTheme="minorHAnsi"/>
        </w:rPr>
        <w:footnoteReference w:id="1"/>
      </w:r>
    </w:p>
    <w:p w:rsidR="00E05032" w:rsidRPr="009E546B" w:rsidRDefault="00125050" w:rsidP="00E05032">
      <w:pPr>
        <w:rPr>
          <w:rFonts w:asciiTheme="minorHAnsi" w:hAnsiTheme="minorHAnsi"/>
        </w:rPr>
      </w:pPr>
      <w:r w:rsidRPr="009E546B">
        <w:rPr>
          <w:rFonts w:asciiTheme="minorHAnsi" w:hAnsiTheme="minorHAnsi"/>
        </w:rPr>
        <w:t>The state of the transport infrastructure and quality of transport services varies widely between countries,</w:t>
      </w:r>
      <w:r w:rsidR="00B230E5" w:rsidRPr="009E546B">
        <w:rPr>
          <w:rFonts w:asciiTheme="minorHAnsi" w:hAnsiTheme="minorHAnsi"/>
        </w:rPr>
        <w:t xml:space="preserve"> with LLCs</w:t>
      </w:r>
      <w:r w:rsidR="006565DB" w:rsidRPr="009E546B">
        <w:rPr>
          <w:rFonts w:asciiTheme="minorHAnsi" w:hAnsiTheme="minorHAnsi"/>
        </w:rPr>
        <w:t xml:space="preserve"> and fragile states</w:t>
      </w:r>
      <w:r w:rsidRPr="009E546B">
        <w:rPr>
          <w:rFonts w:asciiTheme="minorHAnsi" w:hAnsiTheme="minorHAnsi"/>
        </w:rPr>
        <w:t xml:space="preserve"> being particularly poorly equipped to </w:t>
      </w:r>
      <w:r w:rsidR="00161C27" w:rsidRPr="009E546B">
        <w:rPr>
          <w:rFonts w:asciiTheme="minorHAnsi" w:hAnsiTheme="minorHAnsi"/>
        </w:rPr>
        <w:t xml:space="preserve">improve </w:t>
      </w:r>
      <w:r w:rsidR="00DA6CDA" w:rsidRPr="009E546B">
        <w:rPr>
          <w:rFonts w:asciiTheme="minorHAnsi" w:hAnsiTheme="minorHAnsi"/>
        </w:rPr>
        <w:t>their international competiveness and</w:t>
      </w:r>
      <w:r w:rsidR="00161C27" w:rsidRPr="009E546B">
        <w:rPr>
          <w:rFonts w:asciiTheme="minorHAnsi" w:hAnsiTheme="minorHAnsi"/>
        </w:rPr>
        <w:t xml:space="preserve"> low level of income.</w:t>
      </w:r>
    </w:p>
    <w:p w:rsidR="009306C2" w:rsidRPr="009E546B" w:rsidRDefault="003D2EB2" w:rsidP="008265BC">
      <w:pPr>
        <w:pStyle w:val="Heading3"/>
        <w:numPr>
          <w:ilvl w:val="2"/>
          <w:numId w:val="5"/>
        </w:numPr>
        <w:ind w:left="851" w:hanging="851"/>
        <w:rPr>
          <w:rFonts w:asciiTheme="minorHAnsi" w:hAnsiTheme="minorHAnsi"/>
        </w:rPr>
      </w:pPr>
      <w:bookmarkStart w:id="5" w:name="_Toc369120146"/>
      <w:bookmarkStart w:id="6" w:name="_Toc369120728"/>
      <w:bookmarkStart w:id="7" w:name="_Toc369253745"/>
      <w:bookmarkStart w:id="8" w:name="_Toc370376528"/>
      <w:bookmarkStart w:id="9" w:name="_Toc370377078"/>
      <w:bookmarkStart w:id="10" w:name="_Toc370391184"/>
      <w:r w:rsidRPr="009E546B">
        <w:rPr>
          <w:rFonts w:asciiTheme="minorHAnsi" w:hAnsiTheme="minorHAnsi"/>
        </w:rPr>
        <w:t>Roads and Road Transport</w:t>
      </w:r>
      <w:bookmarkEnd w:id="5"/>
      <w:bookmarkEnd w:id="6"/>
      <w:bookmarkEnd w:id="7"/>
      <w:bookmarkEnd w:id="8"/>
      <w:bookmarkEnd w:id="9"/>
      <w:bookmarkEnd w:id="10"/>
    </w:p>
    <w:p w:rsidR="005020B6" w:rsidRPr="009E546B" w:rsidRDefault="005020B6" w:rsidP="00180B2F">
      <w:pPr>
        <w:rPr>
          <w:rFonts w:asciiTheme="minorHAnsi" w:hAnsiTheme="minorHAnsi"/>
        </w:rPr>
      </w:pPr>
      <w:r w:rsidRPr="009E546B">
        <w:rPr>
          <w:rFonts w:asciiTheme="minorHAnsi" w:hAnsiTheme="minorHAnsi"/>
        </w:rPr>
        <w:t>Road transport is the most dominant mode of motorized transport in Africa, accounting for 80 per cent of the goods and 90 per cent of the passenger traffic within the continent.</w:t>
      </w:r>
      <w:r w:rsidR="00B230E5" w:rsidRPr="009E546B">
        <w:rPr>
          <w:rFonts w:asciiTheme="minorHAnsi" w:hAnsiTheme="minorHAnsi"/>
        </w:rPr>
        <w:t xml:space="preserve">  </w:t>
      </w:r>
    </w:p>
    <w:p w:rsidR="003D2EB2" w:rsidRPr="009E546B" w:rsidRDefault="003D2EB2" w:rsidP="003D2EB2">
      <w:pPr>
        <w:pStyle w:val="Heading4"/>
        <w:rPr>
          <w:rFonts w:asciiTheme="minorHAnsi" w:hAnsiTheme="minorHAnsi"/>
        </w:rPr>
      </w:pPr>
      <w:r w:rsidRPr="009E546B">
        <w:rPr>
          <w:rFonts w:asciiTheme="minorHAnsi" w:hAnsiTheme="minorHAnsi"/>
        </w:rPr>
        <w:t>The Road Network</w:t>
      </w:r>
    </w:p>
    <w:p w:rsidR="003D2EB2" w:rsidRPr="009E546B" w:rsidRDefault="003D2EB2" w:rsidP="003D2EB2">
      <w:p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 xml:space="preserve">The size of the classified road network, including the main roads and secondary </w:t>
      </w:r>
      <w:proofErr w:type="gramStart"/>
      <w:r w:rsidRPr="009E546B">
        <w:rPr>
          <w:rFonts w:asciiTheme="minorHAnsi" w:hAnsiTheme="minorHAnsi" w:cs="Arial"/>
          <w:color w:val="231F20"/>
        </w:rPr>
        <w:t>network,</w:t>
      </w:r>
      <w:proofErr w:type="gramEnd"/>
      <w:r w:rsidRPr="009E546B">
        <w:rPr>
          <w:rFonts w:asciiTheme="minorHAnsi" w:hAnsiTheme="minorHAnsi" w:cs="Arial"/>
          <w:color w:val="231F20"/>
        </w:rPr>
        <w:t xml:space="preserve"> is es</w:t>
      </w:r>
      <w:r w:rsidR="00036EB7" w:rsidRPr="009E546B">
        <w:rPr>
          <w:rFonts w:asciiTheme="minorHAnsi" w:hAnsiTheme="minorHAnsi" w:cs="Arial"/>
          <w:color w:val="231F20"/>
        </w:rPr>
        <w:t>timated to be 1,052,000 kilomet</w:t>
      </w:r>
      <w:r w:rsidRPr="009E546B">
        <w:rPr>
          <w:rFonts w:asciiTheme="minorHAnsi" w:hAnsiTheme="minorHAnsi" w:cs="Arial"/>
          <w:color w:val="231F20"/>
        </w:rPr>
        <w:t>r</w:t>
      </w:r>
      <w:r w:rsidR="00036EB7" w:rsidRPr="009E546B">
        <w:rPr>
          <w:rFonts w:asciiTheme="minorHAnsi" w:hAnsiTheme="minorHAnsi" w:cs="Arial"/>
          <w:color w:val="231F20"/>
        </w:rPr>
        <w:t>e</w:t>
      </w:r>
      <w:r w:rsidRPr="009E546B">
        <w:rPr>
          <w:rFonts w:asciiTheme="minorHAnsi" w:hAnsiTheme="minorHAnsi" w:cs="Arial"/>
          <w:color w:val="231F20"/>
        </w:rPr>
        <w:t>s (km). Together with an unclassified network of 492,000 km and an urban road network of about 193,000 km, this makes an estimate</w:t>
      </w:r>
      <w:r w:rsidR="00B230E5" w:rsidRPr="009E546B">
        <w:rPr>
          <w:rFonts w:asciiTheme="minorHAnsi" w:hAnsiTheme="minorHAnsi" w:cs="Arial"/>
          <w:color w:val="231F20"/>
        </w:rPr>
        <w:t>d total network of 1,</w:t>
      </w:r>
      <w:r w:rsidR="005E273B" w:rsidRPr="009E546B">
        <w:rPr>
          <w:rFonts w:asciiTheme="minorHAnsi" w:hAnsiTheme="minorHAnsi" w:cs="Arial"/>
          <w:color w:val="231F20"/>
        </w:rPr>
        <w:t>737</w:t>
      </w:r>
      <w:r w:rsidR="00B230E5" w:rsidRPr="009E546B">
        <w:rPr>
          <w:rFonts w:asciiTheme="minorHAnsi" w:hAnsiTheme="minorHAnsi" w:cs="Arial"/>
          <w:color w:val="231F20"/>
        </w:rPr>
        <w:t>,000 km.</w:t>
      </w:r>
    </w:p>
    <w:p w:rsidR="003D2EB2" w:rsidRPr="009E546B" w:rsidRDefault="003D2EB2" w:rsidP="003D2EB2">
      <w:p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 xml:space="preserve">Relatively few international road transport corridors play a crucial role in maintaining the economies of the landlocked countries of Africa. Of these, the main international trade corridors that connect the landlocked countries to their respective ports are the most </w:t>
      </w:r>
      <w:r w:rsidRPr="009E546B">
        <w:rPr>
          <w:rFonts w:asciiTheme="minorHAnsi" w:hAnsiTheme="minorHAnsi" w:cs="Arial"/>
          <w:color w:val="231F20"/>
        </w:rPr>
        <w:lastRenderedPageBreak/>
        <w:t xml:space="preserve">important. Some </w:t>
      </w:r>
      <w:r w:rsidR="00161C27" w:rsidRPr="009E546B">
        <w:rPr>
          <w:rFonts w:asciiTheme="minorHAnsi" w:hAnsiTheme="minorHAnsi" w:cs="Arial"/>
          <w:color w:val="231F20"/>
        </w:rPr>
        <w:t>US</w:t>
      </w:r>
      <w:r w:rsidRPr="009E546B">
        <w:rPr>
          <w:rFonts w:asciiTheme="minorHAnsi" w:hAnsiTheme="minorHAnsi" w:cs="Arial"/>
          <w:color w:val="231F20"/>
        </w:rPr>
        <w:t>$</w:t>
      </w:r>
      <w:r w:rsidR="00161C27" w:rsidRPr="009E546B">
        <w:rPr>
          <w:rFonts w:asciiTheme="minorHAnsi" w:hAnsiTheme="minorHAnsi" w:cs="Arial"/>
          <w:color w:val="231F20"/>
        </w:rPr>
        <w:t xml:space="preserve"> </w:t>
      </w:r>
      <w:r w:rsidRPr="009E546B">
        <w:rPr>
          <w:rFonts w:asciiTheme="minorHAnsi" w:hAnsiTheme="minorHAnsi" w:cs="Arial"/>
          <w:color w:val="231F20"/>
        </w:rPr>
        <w:t>200 billion worth of imports and exports per year move along these key corridors, which have a combined length of little more than 10,000 km.</w:t>
      </w:r>
    </w:p>
    <w:p w:rsidR="003D2EB2" w:rsidRPr="009E546B" w:rsidRDefault="003D2EB2" w:rsidP="003D2EB2">
      <w:pPr>
        <w:pStyle w:val="ListParagraph"/>
        <w:numPr>
          <w:ilvl w:val="0"/>
          <w:numId w:val="8"/>
        </w:num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 xml:space="preserve">For Central Africa, regional transport is dominated by two road and rail corridors, which link the port of Douala in Cameroon with Chad and </w:t>
      </w:r>
      <w:r w:rsidR="00161C27" w:rsidRPr="009E546B">
        <w:rPr>
          <w:rFonts w:asciiTheme="minorHAnsi" w:hAnsiTheme="minorHAnsi" w:cs="Arial"/>
          <w:color w:val="231F20"/>
        </w:rPr>
        <w:t xml:space="preserve">the </w:t>
      </w:r>
      <w:r w:rsidRPr="009E546B">
        <w:rPr>
          <w:rFonts w:asciiTheme="minorHAnsi" w:hAnsiTheme="minorHAnsi" w:cs="Arial"/>
          <w:color w:val="231F20"/>
        </w:rPr>
        <w:t>C</w:t>
      </w:r>
      <w:r w:rsidR="00161C27" w:rsidRPr="009E546B">
        <w:rPr>
          <w:rFonts w:asciiTheme="minorHAnsi" w:hAnsiTheme="minorHAnsi" w:cs="Arial"/>
          <w:color w:val="231F20"/>
        </w:rPr>
        <w:t xml:space="preserve">entral </w:t>
      </w:r>
      <w:r w:rsidRPr="009E546B">
        <w:rPr>
          <w:rFonts w:asciiTheme="minorHAnsi" w:hAnsiTheme="minorHAnsi" w:cs="Arial"/>
          <w:color w:val="231F20"/>
        </w:rPr>
        <w:t>A</w:t>
      </w:r>
      <w:r w:rsidR="00161C27" w:rsidRPr="009E546B">
        <w:rPr>
          <w:rFonts w:asciiTheme="minorHAnsi" w:hAnsiTheme="minorHAnsi" w:cs="Arial"/>
          <w:color w:val="231F20"/>
        </w:rPr>
        <w:t xml:space="preserve">frican </w:t>
      </w:r>
      <w:r w:rsidRPr="009E546B">
        <w:rPr>
          <w:rFonts w:asciiTheme="minorHAnsi" w:hAnsiTheme="minorHAnsi" w:cs="Arial"/>
          <w:color w:val="231F20"/>
        </w:rPr>
        <w:t>R</w:t>
      </w:r>
      <w:r w:rsidR="006565DB" w:rsidRPr="009E546B">
        <w:rPr>
          <w:rFonts w:asciiTheme="minorHAnsi" w:hAnsiTheme="minorHAnsi" w:cs="Arial"/>
          <w:color w:val="231F20"/>
        </w:rPr>
        <w:t>epublic</w:t>
      </w:r>
      <w:r w:rsidR="00997365" w:rsidRPr="009E546B">
        <w:rPr>
          <w:rFonts w:asciiTheme="minorHAnsi" w:hAnsiTheme="minorHAnsi" w:cs="Arial"/>
          <w:color w:val="231F20"/>
        </w:rPr>
        <w:t>;</w:t>
      </w:r>
    </w:p>
    <w:p w:rsidR="003D2EB2" w:rsidRPr="009E546B" w:rsidRDefault="00991296" w:rsidP="003D2EB2">
      <w:pPr>
        <w:pStyle w:val="ListParagraph"/>
        <w:numPr>
          <w:ilvl w:val="0"/>
          <w:numId w:val="8"/>
        </w:num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In East Africa, Mombasa - the main port for the region - handles</w:t>
      </w:r>
      <w:r w:rsidR="003D2EB2" w:rsidRPr="009E546B">
        <w:rPr>
          <w:rFonts w:asciiTheme="minorHAnsi" w:hAnsiTheme="minorHAnsi" w:cs="Arial"/>
          <w:color w:val="231F20"/>
        </w:rPr>
        <w:t xml:space="preserve"> more than 13 million tonnes</w:t>
      </w:r>
      <w:r w:rsidRPr="009E546B">
        <w:rPr>
          <w:rFonts w:asciiTheme="minorHAnsi" w:hAnsiTheme="minorHAnsi" w:cs="Arial"/>
          <w:color w:val="231F20"/>
        </w:rPr>
        <w:t xml:space="preserve"> of freight per year and serves</w:t>
      </w:r>
      <w:r w:rsidR="003D2EB2" w:rsidRPr="009E546B">
        <w:rPr>
          <w:rFonts w:asciiTheme="minorHAnsi" w:hAnsiTheme="minorHAnsi" w:cs="Arial"/>
          <w:color w:val="231F20"/>
        </w:rPr>
        <w:t xml:space="preserve"> not only Kenya and Uganda but also Burundi, the Democratic Republic of Congo</w:t>
      </w:r>
      <w:r w:rsidR="00B0462C" w:rsidRPr="009E546B">
        <w:rPr>
          <w:rFonts w:asciiTheme="minorHAnsi" w:hAnsiTheme="minorHAnsi" w:cs="Arial"/>
          <w:color w:val="231F20"/>
        </w:rPr>
        <w:t xml:space="preserve"> (DRC)</w:t>
      </w:r>
      <w:r w:rsidR="003D2EB2" w:rsidRPr="009E546B">
        <w:rPr>
          <w:rFonts w:asciiTheme="minorHAnsi" w:hAnsiTheme="minorHAnsi" w:cs="Arial"/>
          <w:color w:val="231F20"/>
        </w:rPr>
        <w:t>, and Rwanda through the northern corridor</w:t>
      </w:r>
      <w:r w:rsidRPr="009E546B">
        <w:rPr>
          <w:rFonts w:asciiTheme="minorHAnsi" w:hAnsiTheme="minorHAnsi" w:cs="Arial"/>
          <w:color w:val="231F20"/>
        </w:rPr>
        <w:t>. The central corridor from Dar-es-</w:t>
      </w:r>
      <w:r w:rsidR="003D2EB2" w:rsidRPr="009E546B">
        <w:rPr>
          <w:rFonts w:asciiTheme="minorHAnsi" w:hAnsiTheme="minorHAnsi" w:cs="Arial"/>
          <w:color w:val="231F20"/>
        </w:rPr>
        <w:t>Salaam also serves the Democratic Republic of Congo as well as being an alternative for Zambia</w:t>
      </w:r>
      <w:r w:rsidR="00997365" w:rsidRPr="009E546B">
        <w:rPr>
          <w:rFonts w:asciiTheme="minorHAnsi" w:hAnsiTheme="minorHAnsi" w:cs="Arial"/>
          <w:color w:val="231F20"/>
        </w:rPr>
        <w:t>;</w:t>
      </w:r>
    </w:p>
    <w:p w:rsidR="003D2EB2" w:rsidRPr="009E546B" w:rsidRDefault="00991296" w:rsidP="003D2EB2">
      <w:pPr>
        <w:pStyle w:val="ListParagraph"/>
        <w:numPr>
          <w:ilvl w:val="0"/>
          <w:numId w:val="8"/>
        </w:num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In southern Africa, t</w:t>
      </w:r>
      <w:r w:rsidR="003D2EB2" w:rsidRPr="009E546B">
        <w:rPr>
          <w:rFonts w:asciiTheme="minorHAnsi" w:hAnsiTheme="minorHAnsi" w:cs="Arial"/>
          <w:color w:val="231F20"/>
        </w:rPr>
        <w:t>he main route, the north-south corridor from Durban, serves as an intraregional trade route linking Zambia, south</w:t>
      </w:r>
      <w:r w:rsidRPr="009E546B">
        <w:rPr>
          <w:rFonts w:asciiTheme="minorHAnsi" w:hAnsiTheme="minorHAnsi" w:cs="Arial"/>
          <w:color w:val="231F20"/>
        </w:rPr>
        <w:t>-</w:t>
      </w:r>
      <w:r w:rsidR="003D2EB2" w:rsidRPr="009E546B">
        <w:rPr>
          <w:rFonts w:asciiTheme="minorHAnsi" w:hAnsiTheme="minorHAnsi" w:cs="Arial"/>
          <w:color w:val="231F20"/>
        </w:rPr>
        <w:t>eastern Democratic Republic of Congo, and western Malawi with Botswana, Zimbabwe, and South Africa</w:t>
      </w:r>
      <w:r w:rsidR="00997365" w:rsidRPr="009E546B">
        <w:rPr>
          <w:rFonts w:asciiTheme="minorHAnsi" w:hAnsiTheme="minorHAnsi" w:cs="Arial"/>
          <w:color w:val="231F20"/>
        </w:rPr>
        <w:t>;</w:t>
      </w:r>
    </w:p>
    <w:p w:rsidR="003D2EB2" w:rsidRPr="009E546B" w:rsidRDefault="003D2EB2" w:rsidP="003D2EB2">
      <w:pPr>
        <w:pStyle w:val="ListParagraph"/>
        <w:numPr>
          <w:ilvl w:val="0"/>
          <w:numId w:val="8"/>
        </w:num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 xml:space="preserve">For West Africa, </w:t>
      </w:r>
      <w:r w:rsidR="00991296" w:rsidRPr="009E546B">
        <w:rPr>
          <w:rFonts w:asciiTheme="minorHAnsi" w:hAnsiTheme="minorHAnsi" w:cs="Arial"/>
          <w:color w:val="231F20"/>
        </w:rPr>
        <w:t xml:space="preserve">several gateways, </w:t>
      </w:r>
      <w:r w:rsidRPr="009E546B">
        <w:rPr>
          <w:rFonts w:asciiTheme="minorHAnsi" w:hAnsiTheme="minorHAnsi" w:cs="Arial"/>
          <w:color w:val="231F20"/>
        </w:rPr>
        <w:t>in Benin, Côte d’Ivoire, Ghana, Gu</w:t>
      </w:r>
      <w:r w:rsidR="00991296" w:rsidRPr="009E546B">
        <w:rPr>
          <w:rFonts w:asciiTheme="minorHAnsi" w:hAnsiTheme="minorHAnsi" w:cs="Arial"/>
          <w:color w:val="231F20"/>
        </w:rPr>
        <w:t>inea, Senegal, and Togo, serve</w:t>
      </w:r>
      <w:r w:rsidRPr="009E546B">
        <w:rPr>
          <w:rFonts w:asciiTheme="minorHAnsi" w:hAnsiTheme="minorHAnsi" w:cs="Arial"/>
          <w:color w:val="231F20"/>
        </w:rPr>
        <w:t xml:space="preserve"> the landlocked countries of Burkina Faso, Mali, and Niger. </w:t>
      </w:r>
    </w:p>
    <w:p w:rsidR="00991296" w:rsidRPr="009E546B" w:rsidRDefault="003D2EB2" w:rsidP="00991296">
      <w:pPr>
        <w:rPr>
          <w:rFonts w:asciiTheme="minorHAnsi" w:hAnsiTheme="minorHAnsi"/>
        </w:rPr>
      </w:pPr>
      <w:r w:rsidRPr="009E546B">
        <w:rPr>
          <w:rFonts w:asciiTheme="minorHAnsi" w:hAnsiTheme="minorHAnsi"/>
        </w:rPr>
        <w:t>Africa has a much lower spatial density of roads than any other region of the world</w:t>
      </w:r>
      <w:r w:rsidR="00991296" w:rsidRPr="009E546B">
        <w:rPr>
          <w:rFonts w:asciiTheme="minorHAnsi" w:hAnsiTheme="minorHAnsi"/>
        </w:rPr>
        <w:t xml:space="preserve">. </w:t>
      </w:r>
      <w:r w:rsidRPr="009E546B">
        <w:rPr>
          <w:rFonts w:asciiTheme="minorHAnsi" w:hAnsiTheme="minorHAnsi"/>
        </w:rPr>
        <w:t>It has on</w:t>
      </w:r>
      <w:r w:rsidR="00B0462C" w:rsidRPr="009E546B">
        <w:rPr>
          <w:rFonts w:asciiTheme="minorHAnsi" w:hAnsiTheme="minorHAnsi"/>
        </w:rPr>
        <w:t>ly 204 km of roads per 1,000 km</w:t>
      </w:r>
      <w:r w:rsidR="00B0462C" w:rsidRPr="009E546B">
        <w:rPr>
          <w:rFonts w:asciiTheme="minorHAnsi" w:hAnsiTheme="minorHAnsi" w:cs="Arial"/>
        </w:rPr>
        <w:t>²</w:t>
      </w:r>
      <w:r w:rsidRPr="009E546B">
        <w:rPr>
          <w:rFonts w:asciiTheme="minorHAnsi" w:hAnsiTheme="minorHAnsi"/>
        </w:rPr>
        <w:t xml:space="preserve"> of land area, with only one-quarter paved, while the world average is 944 </w:t>
      </w:r>
      <w:r w:rsidR="00B0462C" w:rsidRPr="009E546B">
        <w:rPr>
          <w:rFonts w:asciiTheme="minorHAnsi" w:hAnsiTheme="minorHAnsi"/>
        </w:rPr>
        <w:t>of roads per 1,000 km</w:t>
      </w:r>
      <w:r w:rsidR="00B0462C" w:rsidRPr="009E546B">
        <w:rPr>
          <w:rFonts w:asciiTheme="minorHAnsi" w:hAnsiTheme="minorHAnsi" w:cs="Arial"/>
        </w:rPr>
        <w:t>²</w:t>
      </w:r>
      <w:r w:rsidRPr="009E546B">
        <w:rPr>
          <w:rFonts w:asciiTheme="minorHAnsi" w:hAnsiTheme="minorHAnsi"/>
        </w:rPr>
        <w:t>, with over half paved. Moreover, given low GDP, the fiscal burden of maintaining this limited road network is significantly hi</w:t>
      </w:r>
      <w:r w:rsidR="00991296" w:rsidRPr="009E546B">
        <w:rPr>
          <w:rFonts w:asciiTheme="minorHAnsi" w:hAnsiTheme="minorHAnsi"/>
        </w:rPr>
        <w:t>gher than elsewhere</w:t>
      </w:r>
      <w:r w:rsidRPr="009E546B">
        <w:rPr>
          <w:rFonts w:asciiTheme="minorHAnsi" w:hAnsiTheme="minorHAnsi"/>
        </w:rPr>
        <w:t xml:space="preserve">. </w:t>
      </w:r>
    </w:p>
    <w:p w:rsidR="003D2EB2" w:rsidRPr="009E546B" w:rsidRDefault="003D2EB2" w:rsidP="00991296">
      <w:pPr>
        <w:rPr>
          <w:rFonts w:asciiTheme="minorHAnsi" w:hAnsiTheme="minorHAnsi"/>
        </w:rPr>
      </w:pPr>
      <w:r w:rsidRPr="009E546B">
        <w:rPr>
          <w:rFonts w:asciiTheme="minorHAnsi" w:hAnsiTheme="minorHAnsi"/>
        </w:rPr>
        <w:t xml:space="preserve">On average, about </w:t>
      </w:r>
      <w:r w:rsidR="00E82DD8" w:rsidRPr="009E546B">
        <w:rPr>
          <w:rFonts w:asciiTheme="minorHAnsi" w:hAnsiTheme="minorHAnsi"/>
        </w:rPr>
        <w:t>27</w:t>
      </w:r>
      <w:r w:rsidRPr="009E546B">
        <w:rPr>
          <w:rFonts w:asciiTheme="minorHAnsi" w:hAnsiTheme="minorHAnsi"/>
        </w:rPr>
        <w:t xml:space="preserve"> percent of the main </w:t>
      </w:r>
      <w:r w:rsidR="00B0462C" w:rsidRPr="009E546B">
        <w:rPr>
          <w:rFonts w:asciiTheme="minorHAnsi" w:hAnsiTheme="minorHAnsi"/>
        </w:rPr>
        <w:t xml:space="preserve">African </w:t>
      </w:r>
      <w:r w:rsidRPr="009E546B">
        <w:rPr>
          <w:rFonts w:asciiTheme="minorHAnsi" w:hAnsiTheme="minorHAnsi"/>
        </w:rPr>
        <w:t xml:space="preserve">networks are in </w:t>
      </w:r>
      <w:r w:rsidR="00E82DD8" w:rsidRPr="009E546B">
        <w:rPr>
          <w:rFonts w:asciiTheme="minorHAnsi" w:hAnsiTheme="minorHAnsi"/>
        </w:rPr>
        <w:t>poor</w:t>
      </w:r>
      <w:r w:rsidRPr="009E546B">
        <w:rPr>
          <w:rFonts w:asciiTheme="minorHAnsi" w:hAnsiTheme="minorHAnsi"/>
        </w:rPr>
        <w:t xml:space="preserve"> condition, </w:t>
      </w:r>
      <w:r w:rsidR="00E82DD8" w:rsidRPr="009E546B">
        <w:rPr>
          <w:rFonts w:asciiTheme="minorHAnsi" w:hAnsiTheme="minorHAnsi"/>
        </w:rPr>
        <w:t xml:space="preserve">and </w:t>
      </w:r>
      <w:r w:rsidRPr="009E546B">
        <w:rPr>
          <w:rFonts w:asciiTheme="minorHAnsi" w:hAnsiTheme="minorHAnsi"/>
        </w:rPr>
        <w:t>a further 31 percent are in fair condition</w:t>
      </w:r>
      <w:r w:rsidR="00E82DD8" w:rsidRPr="009E546B">
        <w:rPr>
          <w:rFonts w:asciiTheme="minorHAnsi" w:hAnsiTheme="minorHAnsi"/>
        </w:rPr>
        <w:t>.</w:t>
      </w:r>
      <w:r w:rsidRPr="009E546B">
        <w:rPr>
          <w:rFonts w:asciiTheme="minorHAnsi" w:hAnsiTheme="minorHAnsi"/>
        </w:rPr>
        <w:t xml:space="preserve"> The percentage in good condition ranges from 4 percent in the Republic of Congo to 90 percent in South Africa. In five countries, more than 50 percent of the primary network is in poor condition (Democratic Republic of Congo, Republic of Congo, Guinea, Senegal, and Togo)</w:t>
      </w:r>
      <w:r w:rsidR="0057500B" w:rsidRPr="009E546B">
        <w:rPr>
          <w:rFonts w:asciiTheme="minorHAnsi" w:hAnsiTheme="minorHAnsi"/>
        </w:rPr>
        <w:t xml:space="preserve">. </w:t>
      </w:r>
    </w:p>
    <w:p w:rsidR="003D2EB2" w:rsidRPr="009E546B" w:rsidRDefault="003D2EB2" w:rsidP="00991296">
      <w:pPr>
        <w:rPr>
          <w:rFonts w:asciiTheme="minorHAnsi" w:hAnsiTheme="minorHAnsi"/>
        </w:rPr>
      </w:pPr>
      <w:r w:rsidRPr="009E546B">
        <w:rPr>
          <w:rFonts w:asciiTheme="minorHAnsi" w:hAnsiTheme="minorHAnsi"/>
        </w:rPr>
        <w:t xml:space="preserve">There is huge variation in maintenance expenditure efforts, both across countries and across </w:t>
      </w:r>
      <w:r w:rsidR="00991296" w:rsidRPr="009E546B">
        <w:rPr>
          <w:rFonts w:asciiTheme="minorHAnsi" w:hAnsiTheme="minorHAnsi"/>
        </w:rPr>
        <w:t>rural and main road networks. H</w:t>
      </w:r>
      <w:r w:rsidRPr="009E546B">
        <w:rPr>
          <w:rFonts w:asciiTheme="minorHAnsi" w:hAnsiTheme="minorHAnsi"/>
        </w:rPr>
        <w:t xml:space="preserve">alf of the countries </w:t>
      </w:r>
      <w:r w:rsidR="00E82DD8" w:rsidRPr="009E546B">
        <w:rPr>
          <w:rFonts w:asciiTheme="minorHAnsi" w:hAnsiTheme="minorHAnsi"/>
        </w:rPr>
        <w:t>do</w:t>
      </w:r>
      <w:r w:rsidRPr="009E546B">
        <w:rPr>
          <w:rFonts w:asciiTheme="minorHAnsi" w:hAnsiTheme="minorHAnsi"/>
        </w:rPr>
        <w:t xml:space="preserve"> not devot</w:t>
      </w:r>
      <w:r w:rsidR="00E82DD8" w:rsidRPr="009E546B">
        <w:rPr>
          <w:rFonts w:asciiTheme="minorHAnsi" w:hAnsiTheme="minorHAnsi"/>
        </w:rPr>
        <w:t>e</w:t>
      </w:r>
      <w:r w:rsidRPr="009E546B">
        <w:rPr>
          <w:rFonts w:asciiTheme="minorHAnsi" w:hAnsiTheme="minorHAnsi"/>
        </w:rPr>
        <w:t xml:space="preserve"> adequate resources to routine and periodic maintenance of the main road networks. In countries such as Chad, Niger, Nigeria, Senegal, and Uganda, maintenance spending comes to less than half the norm requirements. Moreover, around a quarter of the countries are not devoting enough resources to cover eve</w:t>
      </w:r>
      <w:r w:rsidR="00EF24B5" w:rsidRPr="009E546B">
        <w:rPr>
          <w:rFonts w:asciiTheme="minorHAnsi" w:hAnsiTheme="minorHAnsi"/>
        </w:rPr>
        <w:t>n routine maintenance activity.</w:t>
      </w:r>
      <w:r w:rsidR="00997365" w:rsidRPr="009E546B">
        <w:rPr>
          <w:rFonts w:asciiTheme="minorHAnsi" w:hAnsiTheme="minorHAnsi"/>
        </w:rPr>
        <w:t xml:space="preserve"> </w:t>
      </w:r>
    </w:p>
    <w:p w:rsidR="003D2EB2" w:rsidRPr="009E546B" w:rsidRDefault="003D2EB2" w:rsidP="003D2EB2">
      <w:pPr>
        <w:pStyle w:val="Heading4"/>
        <w:rPr>
          <w:rFonts w:asciiTheme="minorHAnsi" w:hAnsiTheme="minorHAnsi"/>
        </w:rPr>
      </w:pPr>
      <w:r w:rsidRPr="009E546B">
        <w:rPr>
          <w:rFonts w:asciiTheme="minorHAnsi" w:hAnsiTheme="minorHAnsi"/>
        </w:rPr>
        <w:t>Road Traffic Volumes</w:t>
      </w:r>
    </w:p>
    <w:p w:rsidR="003D2EB2" w:rsidRPr="009E546B" w:rsidRDefault="003D2EB2" w:rsidP="00991296">
      <w:pPr>
        <w:rPr>
          <w:rFonts w:asciiTheme="minorHAnsi" w:hAnsiTheme="minorHAnsi"/>
        </w:rPr>
      </w:pPr>
      <w:r w:rsidRPr="009E546B">
        <w:rPr>
          <w:rFonts w:asciiTheme="minorHAnsi" w:hAnsiTheme="minorHAnsi"/>
        </w:rPr>
        <w:t xml:space="preserve">Traffic </w:t>
      </w:r>
      <w:r w:rsidR="00EF24B5" w:rsidRPr="009E546B">
        <w:rPr>
          <w:rFonts w:asciiTheme="minorHAnsi" w:hAnsiTheme="minorHAnsi"/>
        </w:rPr>
        <w:t>volumes in Africa are</w:t>
      </w:r>
      <w:r w:rsidRPr="009E546B">
        <w:rPr>
          <w:rFonts w:asciiTheme="minorHAnsi" w:hAnsiTheme="minorHAnsi"/>
        </w:rPr>
        <w:t xml:space="preserve"> </w:t>
      </w:r>
      <w:r w:rsidR="00B230E5" w:rsidRPr="009E546B">
        <w:rPr>
          <w:rFonts w:asciiTheme="minorHAnsi" w:hAnsiTheme="minorHAnsi"/>
        </w:rPr>
        <w:t>low by international standards</w:t>
      </w:r>
      <w:r w:rsidRPr="009E546B">
        <w:rPr>
          <w:rFonts w:asciiTheme="minorHAnsi" w:hAnsiTheme="minorHAnsi"/>
        </w:rPr>
        <w:t>. The annual average daily traffic on roads in the primary network ranges from only 50 vehicles in the Democratic Republic of Congo and the Republic of Congo to over 7,000 in Mauritius and slightly less in South Africa. Of the larger countries, only Nigeria and South Africa have heavy average volumes on t</w:t>
      </w:r>
      <w:r w:rsidR="006565DB" w:rsidRPr="009E546B">
        <w:rPr>
          <w:rFonts w:asciiTheme="minorHAnsi" w:hAnsiTheme="minorHAnsi"/>
        </w:rPr>
        <w:t>he main road network</w:t>
      </w:r>
      <w:r w:rsidRPr="009E546B">
        <w:rPr>
          <w:rFonts w:asciiTheme="minorHAnsi" w:hAnsiTheme="minorHAnsi"/>
        </w:rPr>
        <w:t xml:space="preserve">. Such low volumes effectively preclude the possibility of financing roads </w:t>
      </w:r>
      <w:r w:rsidR="00061CB5" w:rsidRPr="009E546B">
        <w:rPr>
          <w:rFonts w:asciiTheme="minorHAnsi" w:hAnsiTheme="minorHAnsi"/>
        </w:rPr>
        <w:t xml:space="preserve">exclusively </w:t>
      </w:r>
      <w:r w:rsidRPr="009E546B">
        <w:rPr>
          <w:rFonts w:asciiTheme="minorHAnsi" w:hAnsiTheme="minorHAnsi"/>
        </w:rPr>
        <w:t>from tolls in most countries.</w:t>
      </w:r>
    </w:p>
    <w:p w:rsidR="003D2EB2" w:rsidRPr="009E546B" w:rsidRDefault="003D2EB2" w:rsidP="00991296">
      <w:pPr>
        <w:rPr>
          <w:rFonts w:asciiTheme="minorHAnsi" w:hAnsiTheme="minorHAnsi"/>
        </w:rPr>
      </w:pPr>
      <w:r w:rsidRPr="009E546B">
        <w:rPr>
          <w:rFonts w:asciiTheme="minorHAnsi" w:hAnsiTheme="minorHAnsi"/>
        </w:rPr>
        <w:t>Road safety is a very serious problem in most African countries. Road accident statistics, even those for fatalities, are difficult to obtain. Nevertheless, it is believed that Africa has 10 percent of the world’s road fatalities with only 4 percent of the world’s vehicle fleet.</w:t>
      </w:r>
      <w:r w:rsidR="0057500B" w:rsidRPr="009E546B">
        <w:rPr>
          <w:rFonts w:asciiTheme="minorHAnsi" w:hAnsiTheme="minorHAnsi"/>
        </w:rPr>
        <w:t xml:space="preserve"> </w:t>
      </w:r>
    </w:p>
    <w:p w:rsidR="003D2EB2" w:rsidRPr="009E546B" w:rsidRDefault="003D2EB2" w:rsidP="005020B6">
      <w:pPr>
        <w:pStyle w:val="Heading4"/>
        <w:rPr>
          <w:rFonts w:asciiTheme="minorHAnsi" w:hAnsiTheme="minorHAnsi"/>
        </w:rPr>
      </w:pPr>
      <w:r w:rsidRPr="009E546B">
        <w:rPr>
          <w:rFonts w:asciiTheme="minorHAnsi" w:hAnsiTheme="minorHAnsi"/>
        </w:rPr>
        <w:t>Institutional Reform</w:t>
      </w:r>
    </w:p>
    <w:p w:rsidR="003D2EB2" w:rsidRPr="009E546B" w:rsidRDefault="003D2EB2" w:rsidP="00991296">
      <w:pPr>
        <w:rPr>
          <w:rFonts w:asciiTheme="minorHAnsi" w:hAnsiTheme="minorHAnsi"/>
        </w:rPr>
      </w:pPr>
      <w:r w:rsidRPr="009E546B">
        <w:rPr>
          <w:rFonts w:asciiTheme="minorHAnsi" w:hAnsiTheme="minorHAnsi"/>
        </w:rPr>
        <w:t>The central focus of road sector reforms over the past decade has been institutional reform to improve the availability of funds for road maintenance and the capacity to ex</w:t>
      </w:r>
      <w:r w:rsidR="005020B6" w:rsidRPr="009E546B">
        <w:rPr>
          <w:rFonts w:asciiTheme="minorHAnsi" w:hAnsiTheme="minorHAnsi"/>
        </w:rPr>
        <w:t>ecute public works</w:t>
      </w:r>
      <w:r w:rsidRPr="009E546B">
        <w:rPr>
          <w:rFonts w:asciiTheme="minorHAnsi" w:hAnsiTheme="minorHAnsi"/>
        </w:rPr>
        <w:t xml:space="preserve">. Through initiatives such as the </w:t>
      </w:r>
      <w:r w:rsidR="00945A05" w:rsidRPr="009E546B">
        <w:rPr>
          <w:rFonts w:asciiTheme="minorHAnsi" w:hAnsiTheme="minorHAnsi"/>
        </w:rPr>
        <w:t>Sub-Saharan Africa Transport Policy Program (</w:t>
      </w:r>
      <w:r w:rsidRPr="009E546B">
        <w:rPr>
          <w:rFonts w:asciiTheme="minorHAnsi" w:hAnsiTheme="minorHAnsi"/>
        </w:rPr>
        <w:t>SSATP</w:t>
      </w:r>
      <w:r w:rsidR="00945A05" w:rsidRPr="009E546B">
        <w:rPr>
          <w:rFonts w:asciiTheme="minorHAnsi" w:hAnsiTheme="minorHAnsi"/>
        </w:rPr>
        <w:t>)</w:t>
      </w:r>
      <w:r w:rsidRPr="009E546B">
        <w:rPr>
          <w:rFonts w:asciiTheme="minorHAnsi" w:hAnsiTheme="minorHAnsi"/>
        </w:rPr>
        <w:t xml:space="preserve">, country governments and development partners have largely come to agree on the establishment of or increase in road funds to provide ring-fenced revenues for road maintenance based on a user charge implemented through fuel levies. </w:t>
      </w:r>
    </w:p>
    <w:p w:rsidR="003D2EB2" w:rsidRPr="009E546B" w:rsidRDefault="003D2EB2" w:rsidP="003A276B">
      <w:pPr>
        <w:rPr>
          <w:rFonts w:asciiTheme="minorHAnsi" w:hAnsiTheme="minorHAnsi" w:cs="Arial"/>
          <w:color w:val="231F20"/>
        </w:rPr>
      </w:pPr>
      <w:r w:rsidRPr="009E546B">
        <w:rPr>
          <w:rFonts w:asciiTheme="minorHAnsi" w:hAnsiTheme="minorHAnsi"/>
        </w:rPr>
        <w:lastRenderedPageBreak/>
        <w:t>A review of the performance of second-generation road funds found that while they were steadily improving, their effectiveness was impeded by the inefficiency with which resources were used by the implementing agencies. A second</w:t>
      </w:r>
      <w:r w:rsidRPr="009E546B">
        <w:rPr>
          <w:rFonts w:asciiTheme="minorHAnsi" w:hAnsiTheme="minorHAnsi" w:cs="Arial"/>
          <w:color w:val="231F20"/>
        </w:rPr>
        <w:t xml:space="preserve"> area of action has concerned the establishment of independent road agencies with strong capabilities for the execution of public works</w:t>
      </w:r>
      <w:r w:rsidR="003A276B" w:rsidRPr="009E546B">
        <w:rPr>
          <w:rFonts w:asciiTheme="minorHAnsi" w:hAnsiTheme="minorHAnsi" w:cs="Arial"/>
          <w:color w:val="231F20"/>
        </w:rPr>
        <w:t>.</w:t>
      </w:r>
    </w:p>
    <w:p w:rsidR="003D2EB2" w:rsidRPr="009E546B" w:rsidRDefault="003D2EB2" w:rsidP="00945A05">
      <w:pPr>
        <w:rPr>
          <w:rFonts w:asciiTheme="minorHAnsi" w:hAnsiTheme="minorHAnsi"/>
        </w:rPr>
      </w:pPr>
      <w:r w:rsidRPr="009E546B">
        <w:rPr>
          <w:rFonts w:asciiTheme="minorHAnsi" w:hAnsiTheme="minorHAnsi"/>
        </w:rPr>
        <w:t xml:space="preserve">Countries with </w:t>
      </w:r>
      <w:r w:rsidRPr="009E546B">
        <w:rPr>
          <w:rFonts w:asciiTheme="minorHAnsi" w:hAnsiTheme="minorHAnsi"/>
          <w:iCs/>
        </w:rPr>
        <w:t xml:space="preserve">both </w:t>
      </w:r>
      <w:r w:rsidRPr="009E546B">
        <w:rPr>
          <w:rFonts w:asciiTheme="minorHAnsi" w:hAnsiTheme="minorHAnsi"/>
        </w:rPr>
        <w:t xml:space="preserve">a road fund </w:t>
      </w:r>
      <w:r w:rsidRPr="009E546B">
        <w:rPr>
          <w:rFonts w:asciiTheme="minorHAnsi" w:hAnsiTheme="minorHAnsi"/>
          <w:iCs/>
        </w:rPr>
        <w:t xml:space="preserve">and </w:t>
      </w:r>
      <w:r w:rsidRPr="009E546B">
        <w:rPr>
          <w:rFonts w:asciiTheme="minorHAnsi" w:hAnsiTheme="minorHAnsi"/>
        </w:rPr>
        <w:t>a road agency have 20 percent more of their main and rural road networks in good or fair condition than countries without these two elements. The quality of the road fund institutions</w:t>
      </w:r>
      <w:r w:rsidR="00330995" w:rsidRPr="009E546B">
        <w:rPr>
          <w:rFonts w:asciiTheme="minorHAnsi" w:hAnsiTheme="minorHAnsi"/>
        </w:rPr>
        <w:t>’</w:t>
      </w:r>
      <w:r w:rsidRPr="009E546B">
        <w:rPr>
          <w:rFonts w:asciiTheme="minorHAnsi" w:hAnsiTheme="minorHAnsi"/>
        </w:rPr>
        <w:t xml:space="preserve"> also has a significant effect on the percentage of the main road networks in good condition</w:t>
      </w:r>
      <w:r w:rsidR="006B7F3F" w:rsidRPr="009E546B">
        <w:rPr>
          <w:rFonts w:asciiTheme="minorHAnsi" w:hAnsiTheme="minorHAnsi"/>
        </w:rPr>
        <w:t>.</w:t>
      </w:r>
      <w:r w:rsidRPr="009E546B">
        <w:rPr>
          <w:rFonts w:asciiTheme="minorHAnsi" w:hAnsiTheme="minorHAnsi"/>
        </w:rPr>
        <w:t xml:space="preserve"> In countries with high fuel levies, an additional 10 percent of the main road networks and an additional 5 percent of the rural road networks are in good or fair condition. </w:t>
      </w:r>
    </w:p>
    <w:p w:rsidR="005020B6" w:rsidRPr="009E546B" w:rsidRDefault="005020B6" w:rsidP="005020B6">
      <w:pPr>
        <w:pStyle w:val="Heading4"/>
        <w:rPr>
          <w:rFonts w:asciiTheme="minorHAnsi" w:hAnsiTheme="minorHAnsi"/>
        </w:rPr>
      </w:pPr>
      <w:r w:rsidRPr="009E546B">
        <w:rPr>
          <w:rFonts w:asciiTheme="minorHAnsi" w:hAnsiTheme="minorHAnsi"/>
        </w:rPr>
        <w:t>Economics of Road Freight</w:t>
      </w:r>
    </w:p>
    <w:p w:rsidR="008E4A1D" w:rsidRPr="009E546B" w:rsidRDefault="00396C1F" w:rsidP="0071422B">
      <w:pPr>
        <w:rPr>
          <w:rFonts w:asciiTheme="minorHAnsi" w:hAnsiTheme="minorHAnsi"/>
        </w:rPr>
      </w:pPr>
      <w:r w:rsidRPr="009E546B">
        <w:rPr>
          <w:rFonts w:asciiTheme="minorHAnsi" w:hAnsiTheme="minorHAnsi"/>
        </w:rPr>
        <w:t xml:space="preserve">Freight transport services are very important to the African economies, many of which are dependent on exports of relatively low value-for weight goods to world markets.  </w:t>
      </w:r>
    </w:p>
    <w:p w:rsidR="00DA21C3" w:rsidRPr="009E546B" w:rsidRDefault="00DA21C3" w:rsidP="00DA21C3">
      <w:pPr>
        <w:rPr>
          <w:rFonts w:asciiTheme="minorHAnsi" w:hAnsiTheme="minorHAnsi"/>
        </w:rPr>
      </w:pPr>
      <w:r w:rsidRPr="009E546B">
        <w:rPr>
          <w:rFonts w:asciiTheme="minorHAnsi" w:hAnsiTheme="minorHAnsi"/>
        </w:rPr>
        <w:t>Transport prices in Africa are substantially higher than other regions of the world, as shown in the following charts. Prices (per ton-kilomet</w:t>
      </w:r>
      <w:r w:rsidR="00C61B85" w:rsidRPr="009E546B">
        <w:rPr>
          <w:rFonts w:asciiTheme="minorHAnsi" w:hAnsiTheme="minorHAnsi"/>
        </w:rPr>
        <w:t>re) on the Central African route linking Cameroon with Chad (Douala-N’Djam</w:t>
      </w:r>
      <w:r w:rsidR="00C61B85" w:rsidRPr="009E546B">
        <w:rPr>
          <w:rFonts w:asciiTheme="minorHAnsi" w:hAnsiTheme="minorHAnsi" w:cs="Arial"/>
        </w:rPr>
        <w:t>é</w:t>
      </w:r>
      <w:r w:rsidR="00C61B85" w:rsidRPr="009E546B">
        <w:rPr>
          <w:rFonts w:asciiTheme="minorHAnsi" w:hAnsiTheme="minorHAnsi"/>
        </w:rPr>
        <w:t>na</w:t>
      </w:r>
      <w:r w:rsidR="00361210" w:rsidRPr="009E546B">
        <w:rPr>
          <w:rFonts w:asciiTheme="minorHAnsi" w:hAnsiTheme="minorHAnsi"/>
        </w:rPr>
        <w:t>)</w:t>
      </w:r>
      <w:r w:rsidR="00C61B85" w:rsidRPr="009E546B">
        <w:rPr>
          <w:rFonts w:asciiTheme="minorHAnsi" w:hAnsiTheme="minorHAnsi"/>
        </w:rPr>
        <w:t xml:space="preserve"> are more than three times higher than Brazil and five times higher than in Pakistan.</w:t>
      </w:r>
    </w:p>
    <w:p w:rsidR="00C55FDF" w:rsidRPr="009E546B" w:rsidRDefault="00C55FDF" w:rsidP="00E20345">
      <w:pPr>
        <w:spacing w:after="60"/>
        <w:jc w:val="center"/>
        <w:rPr>
          <w:rFonts w:asciiTheme="minorHAnsi" w:hAnsiTheme="minorHAnsi"/>
        </w:rPr>
      </w:pPr>
    </w:p>
    <w:p w:rsidR="0057500B" w:rsidRPr="009E546B" w:rsidRDefault="0057500B" w:rsidP="00E20345">
      <w:pPr>
        <w:spacing w:after="60"/>
        <w:jc w:val="center"/>
        <w:rPr>
          <w:rFonts w:asciiTheme="minorHAnsi" w:hAnsiTheme="minorHAnsi"/>
          <w:b/>
        </w:rPr>
      </w:pPr>
      <w:r w:rsidRPr="009E546B">
        <w:rPr>
          <w:rFonts w:asciiTheme="minorHAnsi" w:hAnsiTheme="minorHAnsi"/>
          <w:b/>
        </w:rPr>
        <w:t xml:space="preserve">Chart </w:t>
      </w:r>
      <w:r w:rsidR="00997365" w:rsidRPr="009E546B">
        <w:rPr>
          <w:rFonts w:asciiTheme="minorHAnsi" w:hAnsiTheme="minorHAnsi"/>
          <w:b/>
        </w:rPr>
        <w:t>1</w:t>
      </w:r>
      <w:r w:rsidRPr="009E546B">
        <w:rPr>
          <w:rFonts w:asciiTheme="minorHAnsi" w:hAnsiTheme="minorHAnsi"/>
          <w:b/>
        </w:rPr>
        <w:t>: Comparison of African Transport Prices with Other Regions</w:t>
      </w:r>
    </w:p>
    <w:p w:rsidR="00E20345" w:rsidRPr="009E546B" w:rsidRDefault="00E20345" w:rsidP="00E20345">
      <w:pPr>
        <w:spacing w:after="60"/>
        <w:jc w:val="center"/>
        <w:rPr>
          <w:rFonts w:asciiTheme="minorHAnsi" w:hAnsiTheme="minorHAnsi"/>
          <w:b/>
          <w:sz w:val="20"/>
          <w:szCs w:val="20"/>
        </w:rPr>
      </w:pPr>
      <w:r w:rsidRPr="009E546B">
        <w:rPr>
          <w:rFonts w:asciiTheme="minorHAnsi" w:hAnsiTheme="minorHAnsi"/>
          <w:b/>
          <w:sz w:val="20"/>
          <w:szCs w:val="20"/>
        </w:rPr>
        <w:t>US</w:t>
      </w:r>
      <w:r w:rsidRPr="009E546B">
        <w:rPr>
          <w:rFonts w:asciiTheme="minorHAnsi" w:hAnsiTheme="minorHAnsi" w:cs="Arial"/>
          <w:b/>
          <w:sz w:val="20"/>
          <w:szCs w:val="20"/>
        </w:rPr>
        <w:t>¢</w:t>
      </w:r>
      <w:r w:rsidRPr="009E546B">
        <w:rPr>
          <w:rFonts w:asciiTheme="minorHAnsi" w:hAnsiTheme="minorHAnsi"/>
          <w:b/>
          <w:sz w:val="20"/>
          <w:szCs w:val="20"/>
        </w:rPr>
        <w:t>/t</w:t>
      </w:r>
      <w:r w:rsidR="00B0462C" w:rsidRPr="009E546B">
        <w:rPr>
          <w:rFonts w:asciiTheme="minorHAnsi" w:hAnsiTheme="minorHAnsi"/>
          <w:b/>
          <w:sz w:val="20"/>
          <w:szCs w:val="20"/>
        </w:rPr>
        <w:t>onne-</w:t>
      </w:r>
      <w:r w:rsidRPr="009E546B">
        <w:rPr>
          <w:rFonts w:asciiTheme="minorHAnsi" w:hAnsiTheme="minorHAnsi"/>
          <w:b/>
          <w:sz w:val="20"/>
          <w:szCs w:val="20"/>
        </w:rPr>
        <w:t>km</w:t>
      </w:r>
    </w:p>
    <w:p w:rsidR="00DA21C3" w:rsidRPr="009E546B" w:rsidRDefault="00DA21C3" w:rsidP="00C61B85">
      <w:pPr>
        <w:jc w:val="center"/>
        <w:rPr>
          <w:rFonts w:asciiTheme="minorHAnsi" w:hAnsiTheme="minorHAnsi"/>
        </w:rPr>
      </w:pPr>
      <w:r w:rsidRPr="009E546B">
        <w:rPr>
          <w:rFonts w:asciiTheme="minorHAnsi" w:hAnsiTheme="minorHAnsi"/>
          <w:noProof/>
          <w:lang w:val="en-US"/>
        </w:rPr>
        <w:drawing>
          <wp:inline distT="0" distB="0" distL="0" distR="0" wp14:anchorId="5A8FDA0F" wp14:editId="5BAD5F25">
            <wp:extent cx="4924425" cy="24765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500B" w:rsidRPr="009E546B" w:rsidRDefault="0057500B" w:rsidP="0057500B">
      <w:pPr>
        <w:pStyle w:val="CommentText"/>
        <w:rPr>
          <w:rFonts w:asciiTheme="minorHAnsi" w:hAnsiTheme="minorHAnsi" w:cs="Arial"/>
          <w:sz w:val="18"/>
          <w:szCs w:val="18"/>
        </w:rPr>
      </w:pPr>
      <w:r w:rsidRPr="009E546B">
        <w:rPr>
          <w:rFonts w:asciiTheme="minorHAnsi" w:hAnsiTheme="minorHAnsi" w:cs="Arial"/>
          <w:szCs w:val="22"/>
        </w:rPr>
        <w:t xml:space="preserve">              </w:t>
      </w:r>
      <w:r w:rsidR="0002619D" w:rsidRPr="009E546B">
        <w:rPr>
          <w:rFonts w:asciiTheme="minorHAnsi" w:hAnsiTheme="minorHAnsi" w:cs="Arial"/>
          <w:szCs w:val="22"/>
        </w:rPr>
        <w:t xml:space="preserve">  </w:t>
      </w:r>
      <w:r w:rsidRPr="009E546B">
        <w:rPr>
          <w:rFonts w:asciiTheme="minorHAnsi" w:hAnsiTheme="minorHAnsi" w:cs="Arial"/>
          <w:sz w:val="18"/>
          <w:szCs w:val="18"/>
        </w:rPr>
        <w:t>Source = Teravaninthorn and Raballand, 2009.</w:t>
      </w:r>
    </w:p>
    <w:p w:rsidR="003D2EB2" w:rsidRPr="009E546B" w:rsidRDefault="00C61B85" w:rsidP="00945A05">
      <w:pPr>
        <w:rPr>
          <w:rFonts w:asciiTheme="minorHAnsi" w:hAnsiTheme="minorHAnsi" w:cs="Arial"/>
        </w:rPr>
      </w:pPr>
      <w:r w:rsidRPr="009E546B">
        <w:rPr>
          <w:rFonts w:asciiTheme="minorHAnsi" w:hAnsiTheme="minorHAnsi" w:cs="Arial"/>
        </w:rPr>
        <w:t xml:space="preserve">But the evidence also </w:t>
      </w:r>
      <w:r w:rsidR="00F71B35" w:rsidRPr="009E546B">
        <w:rPr>
          <w:rFonts w:asciiTheme="minorHAnsi" w:hAnsiTheme="minorHAnsi" w:cs="Arial"/>
        </w:rPr>
        <w:t>clear</w:t>
      </w:r>
      <w:r w:rsidR="005931FF" w:rsidRPr="009E546B">
        <w:rPr>
          <w:rFonts w:asciiTheme="minorHAnsi" w:hAnsiTheme="minorHAnsi" w:cs="Arial"/>
        </w:rPr>
        <w:t>ly shows that regional trade routes</w:t>
      </w:r>
      <w:r w:rsidR="00F71B35" w:rsidRPr="009E546B">
        <w:rPr>
          <w:rFonts w:asciiTheme="minorHAnsi" w:hAnsiTheme="minorHAnsi" w:cs="Arial"/>
        </w:rPr>
        <w:t xml:space="preserve"> with limited competition in road transport se</w:t>
      </w:r>
      <w:r w:rsidR="006B7F3F" w:rsidRPr="009E546B">
        <w:rPr>
          <w:rFonts w:asciiTheme="minorHAnsi" w:hAnsiTheme="minorHAnsi" w:cs="Arial"/>
        </w:rPr>
        <w:t xml:space="preserve">rvices, as in West Africa, face higher prices </w:t>
      </w:r>
      <w:r w:rsidR="00F71B35" w:rsidRPr="009E546B">
        <w:rPr>
          <w:rFonts w:asciiTheme="minorHAnsi" w:hAnsiTheme="minorHAnsi" w:cs="Arial"/>
        </w:rPr>
        <w:t xml:space="preserve">than those where </w:t>
      </w:r>
      <w:r w:rsidR="006B7F3F" w:rsidRPr="009E546B">
        <w:rPr>
          <w:rFonts w:asciiTheme="minorHAnsi" w:hAnsiTheme="minorHAnsi" w:cs="Arial"/>
        </w:rPr>
        <w:t>there is more competition in e.g. Southern Africa.</w:t>
      </w:r>
      <w:r w:rsidR="00F71B35" w:rsidRPr="009E546B">
        <w:rPr>
          <w:rFonts w:asciiTheme="minorHAnsi" w:hAnsiTheme="minorHAnsi" w:cs="Arial"/>
        </w:rPr>
        <w:t xml:space="preserve"> </w:t>
      </w:r>
    </w:p>
    <w:p w:rsidR="003D2EB2" w:rsidRPr="009E546B" w:rsidRDefault="003D2EB2" w:rsidP="00330995">
      <w:pPr>
        <w:pStyle w:val="Heading3"/>
        <w:numPr>
          <w:ilvl w:val="2"/>
          <w:numId w:val="5"/>
        </w:numPr>
        <w:ind w:left="851" w:hanging="851"/>
        <w:rPr>
          <w:rFonts w:asciiTheme="minorHAnsi" w:hAnsiTheme="minorHAnsi"/>
        </w:rPr>
      </w:pPr>
      <w:bookmarkStart w:id="11" w:name="_Toc369120147"/>
      <w:bookmarkStart w:id="12" w:name="_Toc369120729"/>
      <w:bookmarkStart w:id="13" w:name="_Toc369253746"/>
      <w:bookmarkStart w:id="14" w:name="_Toc370376529"/>
      <w:bookmarkStart w:id="15" w:name="_Toc370377079"/>
      <w:bookmarkStart w:id="16" w:name="_Toc370391185"/>
      <w:r w:rsidRPr="009E546B">
        <w:rPr>
          <w:rFonts w:asciiTheme="minorHAnsi" w:hAnsiTheme="minorHAnsi"/>
        </w:rPr>
        <w:t>Rail Infrastructure and Transport</w:t>
      </w:r>
      <w:bookmarkEnd w:id="11"/>
      <w:bookmarkEnd w:id="12"/>
      <w:bookmarkEnd w:id="13"/>
      <w:bookmarkEnd w:id="14"/>
      <w:bookmarkEnd w:id="15"/>
      <w:bookmarkEnd w:id="16"/>
    </w:p>
    <w:p w:rsidR="005931FF" w:rsidRPr="009E546B" w:rsidRDefault="005931FF" w:rsidP="005931FF">
      <w:pPr>
        <w:rPr>
          <w:rFonts w:asciiTheme="minorHAnsi" w:hAnsiTheme="minorHAnsi"/>
        </w:rPr>
      </w:pPr>
      <w:r w:rsidRPr="009E546B">
        <w:rPr>
          <w:rFonts w:asciiTheme="minorHAnsi" w:hAnsiTheme="minorHAnsi"/>
        </w:rPr>
        <w:t>The share of rail freight is insignificant. Rail systems largely radiate from sea ports to the hinterlands with limited connectivity between them.</w:t>
      </w:r>
    </w:p>
    <w:p w:rsidR="003D2EB2" w:rsidRPr="009E546B" w:rsidRDefault="005020B6" w:rsidP="003D2EB2">
      <w:pPr>
        <w:pStyle w:val="Heading4"/>
        <w:rPr>
          <w:rFonts w:asciiTheme="minorHAnsi" w:hAnsiTheme="minorHAnsi"/>
        </w:rPr>
      </w:pPr>
      <w:r w:rsidRPr="009E546B">
        <w:rPr>
          <w:rFonts w:asciiTheme="minorHAnsi" w:hAnsiTheme="minorHAnsi"/>
        </w:rPr>
        <w:t>Rail</w:t>
      </w:r>
      <w:r w:rsidR="003D2EB2" w:rsidRPr="009E546B">
        <w:rPr>
          <w:rFonts w:asciiTheme="minorHAnsi" w:hAnsiTheme="minorHAnsi"/>
        </w:rPr>
        <w:t xml:space="preserve"> Network</w:t>
      </w:r>
      <w:r w:rsidRPr="009E546B">
        <w:rPr>
          <w:rFonts w:asciiTheme="minorHAnsi" w:hAnsiTheme="minorHAnsi"/>
        </w:rPr>
        <w:t>: Sparse and Disconnected</w:t>
      </w:r>
    </w:p>
    <w:p w:rsidR="003D2EB2" w:rsidRPr="009E546B" w:rsidRDefault="005020B6" w:rsidP="005B47C0">
      <w:pPr>
        <w:rPr>
          <w:rFonts w:asciiTheme="minorHAnsi" w:hAnsiTheme="minorHAnsi"/>
        </w:rPr>
      </w:pPr>
      <w:r w:rsidRPr="009E546B">
        <w:rPr>
          <w:rFonts w:asciiTheme="minorHAnsi" w:hAnsiTheme="minorHAnsi"/>
        </w:rPr>
        <w:t xml:space="preserve">The rail system of Africa comprises various lines and small networks that, combined, offer low-density coverage and little interconnection between regions. </w:t>
      </w:r>
      <w:r w:rsidR="003D2EB2" w:rsidRPr="009E546B">
        <w:rPr>
          <w:rFonts w:asciiTheme="minorHAnsi" w:hAnsiTheme="minorHAnsi"/>
        </w:rPr>
        <w:t xml:space="preserve">The total African network size is around 70,000 kilometers (km), of which about 55,000 km is currently being used. The network </w:t>
      </w:r>
      <w:r w:rsidR="003D2EB2" w:rsidRPr="009E546B">
        <w:rPr>
          <w:rFonts w:asciiTheme="minorHAnsi" w:hAnsiTheme="minorHAnsi"/>
        </w:rPr>
        <w:lastRenderedPageBreak/>
        <w:t>is single track except for sections of the South African network. Very little is electrified outside</w:t>
      </w:r>
      <w:r w:rsidR="003B32C9" w:rsidRPr="009E546B">
        <w:rPr>
          <w:rFonts w:asciiTheme="minorHAnsi" w:hAnsiTheme="minorHAnsi"/>
        </w:rPr>
        <w:t xml:space="preserve"> of South Africa</w:t>
      </w:r>
      <w:r w:rsidR="003D2EB2" w:rsidRPr="009E546B">
        <w:rPr>
          <w:rFonts w:asciiTheme="minorHAnsi" w:hAnsiTheme="minorHAnsi"/>
        </w:rPr>
        <w:t>.</w:t>
      </w:r>
      <w:r w:rsidR="00525F20" w:rsidRPr="009E546B" w:rsidDel="00525F20">
        <w:rPr>
          <w:rFonts w:asciiTheme="minorHAnsi" w:hAnsiTheme="minorHAnsi"/>
        </w:rPr>
        <w:t xml:space="preserve"> </w:t>
      </w:r>
      <w:r w:rsidR="003D2EB2" w:rsidRPr="009E546B">
        <w:rPr>
          <w:rFonts w:asciiTheme="minorHAnsi" w:hAnsiTheme="minorHAnsi"/>
        </w:rPr>
        <w:t>Most rail networks in Africa, outside of South Africa, still operate at the standards to which they were constructed. They are small-scale, undercapitalized networks designed for relatively low axle loads and low speeds, ill-suited to modern requirements. Because of chronic under maintenance, many sections of the aging track have deteriorated</w:t>
      </w:r>
      <w:r w:rsidR="003E54A0" w:rsidRPr="009E546B">
        <w:rPr>
          <w:rFonts w:asciiTheme="minorHAnsi" w:hAnsiTheme="minorHAnsi"/>
        </w:rPr>
        <w:t xml:space="preserve"> and</w:t>
      </w:r>
      <w:r w:rsidR="003D2EB2" w:rsidRPr="009E546B">
        <w:rPr>
          <w:rFonts w:asciiTheme="minorHAnsi" w:hAnsiTheme="minorHAnsi"/>
        </w:rPr>
        <w:t xml:space="preserve"> require repair or replacement. Major sections are inoperable in several countries, including Benin (23 percent), Angola (69 percent), and Uganda (91 percent)</w:t>
      </w:r>
      <w:r w:rsidR="00976064" w:rsidRPr="009E546B">
        <w:rPr>
          <w:rFonts w:asciiTheme="minorHAnsi" w:hAnsiTheme="minorHAnsi"/>
        </w:rPr>
        <w:t xml:space="preserve">. </w:t>
      </w:r>
      <w:r w:rsidR="003D2EB2" w:rsidRPr="009E546B">
        <w:rPr>
          <w:rFonts w:asciiTheme="minorHAnsi" w:hAnsiTheme="minorHAnsi"/>
        </w:rPr>
        <w:t>The cost of repairs is beyond the financial capacity of most railways based on current traffic volumes.</w:t>
      </w:r>
    </w:p>
    <w:p w:rsidR="00976064" w:rsidRPr="009E546B" w:rsidRDefault="00976064" w:rsidP="00976064">
      <w:pPr>
        <w:pStyle w:val="Heading4"/>
        <w:rPr>
          <w:rFonts w:asciiTheme="minorHAnsi" w:hAnsiTheme="minorHAnsi"/>
        </w:rPr>
      </w:pPr>
      <w:r w:rsidRPr="009E546B">
        <w:rPr>
          <w:rFonts w:asciiTheme="minorHAnsi" w:hAnsiTheme="minorHAnsi"/>
        </w:rPr>
        <w:t>Railway Operations and Competiv</w:t>
      </w:r>
      <w:r w:rsidR="00061CB5" w:rsidRPr="009E546B">
        <w:rPr>
          <w:rFonts w:asciiTheme="minorHAnsi" w:hAnsiTheme="minorHAnsi"/>
        </w:rPr>
        <w:t>eness</w:t>
      </w:r>
      <w:r w:rsidRPr="009E546B">
        <w:rPr>
          <w:rFonts w:asciiTheme="minorHAnsi" w:hAnsiTheme="minorHAnsi"/>
        </w:rPr>
        <w:t xml:space="preserve"> </w:t>
      </w:r>
    </w:p>
    <w:p w:rsidR="00976064" w:rsidRPr="009E546B" w:rsidRDefault="000D66D8" w:rsidP="00976064">
      <w:pPr>
        <w:rPr>
          <w:rFonts w:asciiTheme="minorHAnsi" w:hAnsiTheme="minorHAnsi"/>
        </w:rPr>
      </w:pPr>
      <w:r w:rsidRPr="009E546B">
        <w:rPr>
          <w:rFonts w:asciiTheme="minorHAnsi" w:hAnsiTheme="minorHAnsi"/>
        </w:rPr>
        <w:t>Railways in Africa are predominantly freight railways</w:t>
      </w:r>
      <w:r w:rsidR="00330995" w:rsidRPr="009E546B">
        <w:rPr>
          <w:rFonts w:asciiTheme="minorHAnsi" w:hAnsiTheme="minorHAnsi"/>
        </w:rPr>
        <w:t xml:space="preserve"> carrying</w:t>
      </w:r>
      <w:r w:rsidRPr="009E546B">
        <w:rPr>
          <w:rFonts w:asciiTheme="minorHAnsi" w:hAnsiTheme="minorHAnsi"/>
        </w:rPr>
        <w:t xml:space="preserve"> </w:t>
      </w:r>
      <w:r w:rsidR="00330995" w:rsidRPr="009E546B">
        <w:rPr>
          <w:rFonts w:asciiTheme="minorHAnsi" w:hAnsiTheme="minorHAnsi"/>
        </w:rPr>
        <w:t>b</w:t>
      </w:r>
      <w:r w:rsidRPr="009E546B">
        <w:rPr>
          <w:rFonts w:asciiTheme="minorHAnsi" w:hAnsiTheme="minorHAnsi"/>
        </w:rPr>
        <w:t>ulk and semi</w:t>
      </w:r>
      <w:r w:rsidR="00036EB7" w:rsidRPr="009E546B">
        <w:rPr>
          <w:rFonts w:asciiTheme="minorHAnsi" w:hAnsiTheme="minorHAnsi"/>
        </w:rPr>
        <w:t>-</w:t>
      </w:r>
      <w:r w:rsidRPr="009E546B">
        <w:rPr>
          <w:rFonts w:asciiTheme="minorHAnsi" w:hAnsiTheme="minorHAnsi"/>
        </w:rPr>
        <w:t xml:space="preserve">bulk commodities, primarily to and from ports. </w:t>
      </w:r>
      <w:r w:rsidR="00976064" w:rsidRPr="009E546B">
        <w:rPr>
          <w:rFonts w:asciiTheme="minorHAnsi" w:hAnsiTheme="minorHAnsi"/>
        </w:rPr>
        <w:t xml:space="preserve">Many are </w:t>
      </w:r>
      <w:r w:rsidR="00330995" w:rsidRPr="009E546B">
        <w:rPr>
          <w:rFonts w:asciiTheme="minorHAnsi" w:hAnsiTheme="minorHAnsi"/>
        </w:rPr>
        <w:t xml:space="preserve">run by </w:t>
      </w:r>
      <w:r w:rsidR="00976064" w:rsidRPr="009E546B">
        <w:rPr>
          <w:rFonts w:asciiTheme="minorHAnsi" w:hAnsiTheme="minorHAnsi"/>
        </w:rPr>
        <w:t>small</w:t>
      </w:r>
      <w:r w:rsidR="00330995" w:rsidRPr="009E546B">
        <w:rPr>
          <w:rFonts w:asciiTheme="minorHAnsi" w:hAnsiTheme="minorHAnsi"/>
        </w:rPr>
        <w:t xml:space="preserve"> companies</w:t>
      </w:r>
      <w:r w:rsidR="00976064" w:rsidRPr="009E546B">
        <w:rPr>
          <w:rFonts w:asciiTheme="minorHAnsi" w:hAnsiTheme="minorHAnsi"/>
        </w:rPr>
        <w:t>, although South Africa’s Transnet Freight Rail, ha</w:t>
      </w:r>
      <w:r w:rsidR="00330995" w:rsidRPr="009E546B">
        <w:rPr>
          <w:rFonts w:asciiTheme="minorHAnsi" w:hAnsiTheme="minorHAnsi"/>
        </w:rPr>
        <w:t>s</w:t>
      </w:r>
      <w:r w:rsidR="00976064" w:rsidRPr="009E546B">
        <w:rPr>
          <w:rFonts w:asciiTheme="minorHAnsi" w:hAnsiTheme="minorHAnsi"/>
        </w:rPr>
        <w:t xml:space="preserve"> about 40 percent of the operating network and carries 70 percent of the traffic. Mine-connected rail lines in both West and southern Africa constitute only 4 percent of the network but carry over half the freight.</w:t>
      </w:r>
    </w:p>
    <w:p w:rsidR="00E1611F" w:rsidRPr="009E546B" w:rsidRDefault="00E1611F" w:rsidP="009E6960">
      <w:pPr>
        <w:rPr>
          <w:rFonts w:asciiTheme="minorHAnsi" w:hAnsiTheme="minorHAnsi" w:cs="Arial"/>
        </w:rPr>
      </w:pPr>
      <w:r w:rsidRPr="009E546B">
        <w:rPr>
          <w:rFonts w:asciiTheme="minorHAnsi" w:hAnsiTheme="minorHAnsi" w:cs="Arial"/>
        </w:rPr>
        <w:t>In 30 countries</w:t>
      </w:r>
      <w:r w:rsidR="009E6960" w:rsidRPr="009E546B">
        <w:rPr>
          <w:rFonts w:asciiTheme="minorHAnsi" w:hAnsiTheme="minorHAnsi" w:cs="Arial"/>
        </w:rPr>
        <w:t>,</w:t>
      </w:r>
      <w:r w:rsidRPr="009E546B">
        <w:rPr>
          <w:rFonts w:asciiTheme="minorHAnsi" w:hAnsiTheme="minorHAnsi" w:cs="Arial"/>
        </w:rPr>
        <w:t xml:space="preserve"> railways remain under state ownership although 14 have opted for some form of concession arrangement</w:t>
      </w:r>
      <w:r w:rsidR="009E6960" w:rsidRPr="009E546B">
        <w:rPr>
          <w:rFonts w:asciiTheme="minorHAnsi" w:hAnsiTheme="minorHAnsi" w:cs="Arial"/>
        </w:rPr>
        <w:t>, generally limited in scope</w:t>
      </w:r>
      <w:r w:rsidRPr="009E546B">
        <w:rPr>
          <w:rFonts w:asciiTheme="minorHAnsi" w:hAnsiTheme="minorHAnsi" w:cs="Arial"/>
        </w:rPr>
        <w:t xml:space="preserve">. </w:t>
      </w:r>
      <w:r w:rsidR="009E6960" w:rsidRPr="009E546B">
        <w:rPr>
          <w:rFonts w:asciiTheme="minorHAnsi" w:hAnsiTheme="minorHAnsi" w:cs="Arial"/>
          <w:color w:val="231F20"/>
        </w:rPr>
        <w:t>Few governments have seriously considered the European model of full vertical separation in which track management and train operations are performed by different companies. There is thus little scope for extensive competition between different companies operating on the same track.</w:t>
      </w:r>
    </w:p>
    <w:p w:rsidR="00976064" w:rsidRPr="009E546B" w:rsidRDefault="00976064" w:rsidP="00976064">
      <w:pPr>
        <w:rPr>
          <w:rFonts w:asciiTheme="minorHAnsi" w:hAnsiTheme="minorHAnsi"/>
        </w:rPr>
      </w:pPr>
      <w:r w:rsidRPr="009E546B">
        <w:rPr>
          <w:rFonts w:asciiTheme="minorHAnsi" w:hAnsiTheme="minorHAnsi"/>
        </w:rPr>
        <w:t xml:space="preserve">Revenues have been generally insufficient to finance the modernization of track and rolling stock. Conservative management under state ownership has not helped, and facilities have suffered disproportionately in </w:t>
      </w:r>
      <w:r w:rsidR="00FE1DA1" w:rsidRPr="009E546B">
        <w:rPr>
          <w:rFonts w:asciiTheme="minorHAnsi" w:hAnsiTheme="minorHAnsi"/>
        </w:rPr>
        <w:t>post-independence</w:t>
      </w:r>
      <w:r w:rsidRPr="009E546B">
        <w:rPr>
          <w:rFonts w:asciiTheme="minorHAnsi" w:hAnsiTheme="minorHAnsi"/>
        </w:rPr>
        <w:t xml:space="preserve"> civil wars. While concessioning to the private sector promises to improve operational efficiency, the railways still face serious financial problems.</w:t>
      </w:r>
    </w:p>
    <w:p w:rsidR="00B24165" w:rsidRPr="009E546B" w:rsidRDefault="003D2EB2" w:rsidP="009753DB">
      <w:pPr>
        <w:rPr>
          <w:rFonts w:asciiTheme="minorHAnsi" w:hAnsiTheme="minorHAnsi"/>
        </w:rPr>
      </w:pPr>
      <w:r w:rsidRPr="009E546B">
        <w:rPr>
          <w:rFonts w:asciiTheme="minorHAnsi" w:hAnsiTheme="minorHAnsi"/>
        </w:rPr>
        <w:t>Because of increasing competition with the road sector</w:t>
      </w:r>
      <w:r w:rsidR="000D66D8" w:rsidRPr="009E546B">
        <w:rPr>
          <w:rFonts w:asciiTheme="minorHAnsi" w:hAnsiTheme="minorHAnsi"/>
        </w:rPr>
        <w:t xml:space="preserve">, rail companies </w:t>
      </w:r>
      <w:r w:rsidR="005B47C0" w:rsidRPr="009E546B">
        <w:rPr>
          <w:rFonts w:asciiTheme="minorHAnsi" w:hAnsiTheme="minorHAnsi"/>
        </w:rPr>
        <w:t>have experienced</w:t>
      </w:r>
      <w:r w:rsidR="000D66D8" w:rsidRPr="009E546B">
        <w:rPr>
          <w:rFonts w:asciiTheme="minorHAnsi" w:hAnsiTheme="minorHAnsi"/>
        </w:rPr>
        <w:t xml:space="preserve"> slow or sometimes negative </w:t>
      </w:r>
      <w:r w:rsidRPr="009E546B">
        <w:rPr>
          <w:rFonts w:asciiTheme="minorHAnsi" w:hAnsiTheme="minorHAnsi"/>
        </w:rPr>
        <w:t>growth.</w:t>
      </w:r>
      <w:r w:rsidR="000D66D8" w:rsidRPr="009E546B">
        <w:rPr>
          <w:rFonts w:asciiTheme="minorHAnsi" w:hAnsiTheme="minorHAnsi"/>
        </w:rPr>
        <w:t xml:space="preserve"> Several factors prevent rail transport from </w:t>
      </w:r>
      <w:r w:rsidRPr="009E546B">
        <w:rPr>
          <w:rFonts w:asciiTheme="minorHAnsi" w:hAnsiTheme="minorHAnsi"/>
        </w:rPr>
        <w:t>attract</w:t>
      </w:r>
      <w:r w:rsidR="000D66D8" w:rsidRPr="009E546B">
        <w:rPr>
          <w:rFonts w:asciiTheme="minorHAnsi" w:hAnsiTheme="minorHAnsi"/>
        </w:rPr>
        <w:t>ing</w:t>
      </w:r>
      <w:r w:rsidRPr="009E546B">
        <w:rPr>
          <w:rFonts w:asciiTheme="minorHAnsi" w:hAnsiTheme="minorHAnsi"/>
        </w:rPr>
        <w:t xml:space="preserve"> more traffic despite a large price advantage</w:t>
      </w:r>
      <w:r w:rsidR="000D66D8" w:rsidRPr="009E546B">
        <w:rPr>
          <w:rFonts w:asciiTheme="minorHAnsi" w:hAnsiTheme="minorHAnsi"/>
        </w:rPr>
        <w:t xml:space="preserve"> over roads</w:t>
      </w:r>
      <w:r w:rsidR="00330995" w:rsidRPr="009E546B">
        <w:rPr>
          <w:rFonts w:asciiTheme="minorHAnsi" w:hAnsiTheme="minorHAnsi"/>
        </w:rPr>
        <w:t xml:space="preserve"> (over long distances)</w:t>
      </w:r>
      <w:r w:rsidR="000D66D8" w:rsidRPr="009E546B">
        <w:rPr>
          <w:rFonts w:asciiTheme="minorHAnsi" w:hAnsiTheme="minorHAnsi"/>
        </w:rPr>
        <w:t>. First, national transport policies (or lack of them) ha</w:t>
      </w:r>
      <w:r w:rsidR="0057500B" w:rsidRPr="009E546B">
        <w:rPr>
          <w:rFonts w:asciiTheme="minorHAnsi" w:hAnsiTheme="minorHAnsi"/>
        </w:rPr>
        <w:t>ve</w:t>
      </w:r>
      <w:r w:rsidR="000D66D8" w:rsidRPr="009E546B">
        <w:rPr>
          <w:rFonts w:asciiTheme="minorHAnsi" w:hAnsiTheme="minorHAnsi"/>
        </w:rPr>
        <w:t xml:space="preserve"> favoured roads, particularly because road charges </w:t>
      </w:r>
      <w:r w:rsidR="0057500B" w:rsidRPr="009E546B">
        <w:rPr>
          <w:rFonts w:asciiTheme="minorHAnsi" w:hAnsiTheme="minorHAnsi"/>
        </w:rPr>
        <w:t>d</w:t>
      </w:r>
      <w:r w:rsidR="000D66D8" w:rsidRPr="009E546B">
        <w:rPr>
          <w:rFonts w:asciiTheme="minorHAnsi" w:hAnsiTheme="minorHAnsi"/>
        </w:rPr>
        <w:t>o not reflect the full costs of maintaining the road network. Secondly, t</w:t>
      </w:r>
      <w:r w:rsidRPr="009E546B">
        <w:rPr>
          <w:rFonts w:asciiTheme="minorHAnsi" w:hAnsiTheme="minorHAnsi"/>
        </w:rPr>
        <w:t>he lack of trade facilitation and cross-border coordination</w:t>
      </w:r>
      <w:r w:rsidR="005B47C0" w:rsidRPr="009E546B">
        <w:rPr>
          <w:rFonts w:asciiTheme="minorHAnsi" w:hAnsiTheme="minorHAnsi"/>
        </w:rPr>
        <w:t xml:space="preserve"> increases transit times at ports and border crossings </w:t>
      </w:r>
      <w:r w:rsidR="00C61B85" w:rsidRPr="009E546B">
        <w:rPr>
          <w:rFonts w:asciiTheme="minorHAnsi" w:hAnsiTheme="minorHAnsi"/>
        </w:rPr>
        <w:t xml:space="preserve">and </w:t>
      </w:r>
      <w:r w:rsidR="004D2348" w:rsidRPr="009E546B">
        <w:rPr>
          <w:rFonts w:asciiTheme="minorHAnsi" w:hAnsiTheme="minorHAnsi"/>
        </w:rPr>
        <w:t>offsets the</w:t>
      </w:r>
      <w:r w:rsidR="005B47C0" w:rsidRPr="009E546B">
        <w:rPr>
          <w:rFonts w:asciiTheme="minorHAnsi" w:hAnsiTheme="minorHAnsi"/>
        </w:rPr>
        <w:t xml:space="preserve"> </w:t>
      </w:r>
      <w:r w:rsidR="004D2348" w:rsidRPr="009E546B">
        <w:rPr>
          <w:rFonts w:asciiTheme="minorHAnsi" w:hAnsiTheme="minorHAnsi"/>
        </w:rPr>
        <w:t>natural comparative advantage of</w:t>
      </w:r>
      <w:r w:rsidR="005B47C0" w:rsidRPr="009E546B">
        <w:rPr>
          <w:rFonts w:asciiTheme="minorHAnsi" w:hAnsiTheme="minorHAnsi"/>
        </w:rPr>
        <w:t xml:space="preserve"> rail</w:t>
      </w:r>
      <w:r w:rsidR="004D2348" w:rsidRPr="009E546B">
        <w:rPr>
          <w:rFonts w:asciiTheme="minorHAnsi" w:hAnsiTheme="minorHAnsi"/>
        </w:rPr>
        <w:t xml:space="preserve"> over road</w:t>
      </w:r>
      <w:r w:rsidR="005B47C0" w:rsidRPr="009E546B">
        <w:rPr>
          <w:rFonts w:asciiTheme="minorHAnsi" w:hAnsiTheme="minorHAnsi"/>
        </w:rPr>
        <w:t>. R</w:t>
      </w:r>
      <w:r w:rsidRPr="009E546B">
        <w:rPr>
          <w:rFonts w:asciiTheme="minorHAnsi" w:hAnsiTheme="minorHAnsi"/>
        </w:rPr>
        <w:t>ail transit times from the Democratic Republic of Congo to Dur</w:t>
      </w:r>
      <w:r w:rsidR="005B47C0" w:rsidRPr="009E546B">
        <w:rPr>
          <w:rFonts w:asciiTheme="minorHAnsi" w:hAnsiTheme="minorHAnsi"/>
        </w:rPr>
        <w:t xml:space="preserve">ban have been quoted as 38 days - </w:t>
      </w:r>
      <w:r w:rsidRPr="009E546B">
        <w:rPr>
          <w:rFonts w:asciiTheme="minorHAnsi" w:hAnsiTheme="minorHAnsi"/>
        </w:rPr>
        <w:t>9 days for travel and 29 days for interchange and border crossing, despite the fact that the rail corridor is effectively under the control of a single operator</w:t>
      </w:r>
      <w:r w:rsidR="005B47C0" w:rsidRPr="009E546B">
        <w:rPr>
          <w:rFonts w:asciiTheme="minorHAnsi" w:hAnsiTheme="minorHAnsi"/>
        </w:rPr>
        <w:t xml:space="preserve">. Thirdly, </w:t>
      </w:r>
      <w:r w:rsidRPr="009E546B">
        <w:rPr>
          <w:rFonts w:asciiTheme="minorHAnsi" w:hAnsiTheme="minorHAnsi"/>
        </w:rPr>
        <w:t xml:space="preserve">state-owned railways have difficulty competing against road operators because they do not have the freedom to set rates provide </w:t>
      </w:r>
      <w:r w:rsidR="004D2348" w:rsidRPr="009E546B">
        <w:rPr>
          <w:rFonts w:asciiTheme="minorHAnsi" w:hAnsiTheme="minorHAnsi"/>
        </w:rPr>
        <w:t xml:space="preserve">poor </w:t>
      </w:r>
      <w:r w:rsidRPr="009E546B">
        <w:rPr>
          <w:rFonts w:asciiTheme="minorHAnsi" w:hAnsiTheme="minorHAnsi"/>
        </w:rPr>
        <w:t>door-to-door service, and a lack of commercial incentive to change.</w:t>
      </w:r>
    </w:p>
    <w:p w:rsidR="009306C2" w:rsidRPr="009E546B" w:rsidRDefault="003D2EB2" w:rsidP="00D64D9E">
      <w:pPr>
        <w:pStyle w:val="Heading3"/>
        <w:numPr>
          <w:ilvl w:val="2"/>
          <w:numId w:val="5"/>
        </w:numPr>
        <w:ind w:left="851" w:hanging="851"/>
        <w:rPr>
          <w:rFonts w:asciiTheme="minorHAnsi" w:hAnsiTheme="minorHAnsi"/>
        </w:rPr>
      </w:pPr>
      <w:bookmarkStart w:id="17" w:name="_Toc369120148"/>
      <w:bookmarkStart w:id="18" w:name="_Toc369120730"/>
      <w:bookmarkStart w:id="19" w:name="_Toc369253747"/>
      <w:bookmarkStart w:id="20" w:name="_Toc370376530"/>
      <w:bookmarkStart w:id="21" w:name="_Toc370377080"/>
      <w:bookmarkStart w:id="22" w:name="_Toc370391186"/>
      <w:r w:rsidRPr="009E546B">
        <w:rPr>
          <w:rFonts w:asciiTheme="minorHAnsi" w:hAnsiTheme="minorHAnsi"/>
        </w:rPr>
        <w:t>Air Transport</w:t>
      </w:r>
      <w:bookmarkEnd w:id="17"/>
      <w:bookmarkEnd w:id="18"/>
      <w:bookmarkEnd w:id="19"/>
      <w:bookmarkEnd w:id="20"/>
      <w:bookmarkEnd w:id="21"/>
      <w:bookmarkEnd w:id="22"/>
    </w:p>
    <w:p w:rsidR="00DB3715" w:rsidRPr="009E546B" w:rsidRDefault="00DB3715" w:rsidP="003D2EB2">
      <w:p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 xml:space="preserve">Air freight plays an increasing role in the world markets for high-value, time-sensitive cargo such as horticultural </w:t>
      </w:r>
      <w:r w:rsidR="006F08DF" w:rsidRPr="009E546B">
        <w:rPr>
          <w:rFonts w:asciiTheme="minorHAnsi" w:hAnsiTheme="minorHAnsi" w:cs="Arial"/>
          <w:color w:val="231F20"/>
        </w:rPr>
        <w:t xml:space="preserve">and fish </w:t>
      </w:r>
      <w:r w:rsidRPr="009E546B">
        <w:rPr>
          <w:rFonts w:asciiTheme="minorHAnsi" w:hAnsiTheme="minorHAnsi" w:cs="Arial"/>
          <w:color w:val="231F20"/>
        </w:rPr>
        <w:t>products and tourism. These can be particularly important for sparsely-populated LLCs.</w:t>
      </w:r>
    </w:p>
    <w:p w:rsidR="003D2EB2" w:rsidRPr="009E546B" w:rsidRDefault="003D2EB2" w:rsidP="003D2EB2">
      <w:pPr>
        <w:autoSpaceDE w:val="0"/>
        <w:autoSpaceDN w:val="0"/>
        <w:adjustRightInd w:val="0"/>
        <w:spacing w:after="60"/>
        <w:rPr>
          <w:rFonts w:asciiTheme="minorHAnsi" w:hAnsiTheme="minorHAnsi" w:cs="Arial"/>
          <w:color w:val="231F20"/>
        </w:rPr>
      </w:pPr>
      <w:r w:rsidRPr="009E546B">
        <w:rPr>
          <w:rFonts w:asciiTheme="minorHAnsi" w:hAnsiTheme="minorHAnsi" w:cs="Arial"/>
          <w:color w:val="231F20"/>
        </w:rPr>
        <w:t>In an increasingly libera</w:t>
      </w:r>
      <w:r w:rsidR="008967E4" w:rsidRPr="009E546B">
        <w:rPr>
          <w:rFonts w:asciiTheme="minorHAnsi" w:hAnsiTheme="minorHAnsi" w:cs="Arial"/>
          <w:color w:val="231F20"/>
        </w:rPr>
        <w:t>lized air-transport market</w:t>
      </w:r>
      <w:r w:rsidRPr="009E546B">
        <w:rPr>
          <w:rFonts w:asciiTheme="minorHAnsi" w:hAnsiTheme="minorHAnsi" w:cs="Arial"/>
          <w:color w:val="231F20"/>
        </w:rPr>
        <w:t>, many of Africa’s ind</w:t>
      </w:r>
      <w:r w:rsidR="00480C08" w:rsidRPr="009E546B">
        <w:rPr>
          <w:rFonts w:asciiTheme="minorHAnsi" w:hAnsiTheme="minorHAnsi" w:cs="Arial"/>
          <w:color w:val="231F20"/>
        </w:rPr>
        <w:t xml:space="preserve">igenous air transport operators - </w:t>
      </w:r>
      <w:r w:rsidRPr="009E546B">
        <w:rPr>
          <w:rFonts w:asciiTheme="minorHAnsi" w:hAnsiTheme="minorHAnsi" w:cs="Arial"/>
          <w:color w:val="231F20"/>
        </w:rPr>
        <w:t>state-owned fla</w:t>
      </w:r>
      <w:r w:rsidR="00480C08" w:rsidRPr="009E546B">
        <w:rPr>
          <w:rFonts w:asciiTheme="minorHAnsi" w:hAnsiTheme="minorHAnsi" w:cs="Arial"/>
          <w:color w:val="231F20"/>
        </w:rPr>
        <w:t xml:space="preserve">g carriers in particular - </w:t>
      </w:r>
      <w:r w:rsidRPr="009E546B">
        <w:rPr>
          <w:rFonts w:asciiTheme="minorHAnsi" w:hAnsiTheme="minorHAnsi" w:cs="Arial"/>
          <w:color w:val="231F20"/>
        </w:rPr>
        <w:t>have failed</w:t>
      </w:r>
      <w:r w:rsidR="003E54A0" w:rsidRPr="009E546B">
        <w:rPr>
          <w:rFonts w:asciiTheme="minorHAnsi" w:hAnsiTheme="minorHAnsi" w:cs="Arial"/>
          <w:color w:val="231F20"/>
        </w:rPr>
        <w:t xml:space="preserve"> but some </w:t>
      </w:r>
      <w:r w:rsidR="00A11CE3" w:rsidRPr="009E546B">
        <w:rPr>
          <w:rFonts w:asciiTheme="minorHAnsi" w:hAnsiTheme="minorHAnsi" w:cs="Arial"/>
          <w:color w:val="231F20"/>
        </w:rPr>
        <w:t xml:space="preserve">East and North </w:t>
      </w:r>
      <w:r w:rsidR="003E54A0" w:rsidRPr="009E546B">
        <w:rPr>
          <w:rFonts w:asciiTheme="minorHAnsi" w:hAnsiTheme="minorHAnsi" w:cs="Arial"/>
          <w:color w:val="231F20"/>
        </w:rPr>
        <w:t>African carriers have expanded beyond their home sub-regions</w:t>
      </w:r>
      <w:r w:rsidR="00525F20" w:rsidRPr="009E546B">
        <w:rPr>
          <w:rFonts w:asciiTheme="minorHAnsi" w:hAnsiTheme="minorHAnsi" w:cs="Arial"/>
          <w:color w:val="231F20"/>
        </w:rPr>
        <w:t xml:space="preserve">, </w:t>
      </w:r>
      <w:r w:rsidR="00A11CE3" w:rsidRPr="009E546B">
        <w:rPr>
          <w:rFonts w:asciiTheme="minorHAnsi" w:hAnsiTheme="minorHAnsi" w:cs="Arial"/>
          <w:color w:val="231F20"/>
        </w:rPr>
        <w:t>notably into West Africa.</w:t>
      </w:r>
    </w:p>
    <w:p w:rsidR="003D2EB2" w:rsidRPr="009E546B" w:rsidRDefault="003D2EB2" w:rsidP="00B24165">
      <w:pPr>
        <w:pStyle w:val="Heading4"/>
        <w:rPr>
          <w:rFonts w:asciiTheme="minorHAnsi" w:hAnsiTheme="minorHAnsi"/>
        </w:rPr>
      </w:pPr>
      <w:r w:rsidRPr="009E546B">
        <w:rPr>
          <w:rFonts w:asciiTheme="minorHAnsi" w:hAnsiTheme="minorHAnsi"/>
        </w:rPr>
        <w:t>Airport Infrastructure</w:t>
      </w:r>
    </w:p>
    <w:p w:rsidR="003D2EB2" w:rsidRPr="009E546B" w:rsidRDefault="003D2EB2" w:rsidP="00DB3715">
      <w:pPr>
        <w:rPr>
          <w:rFonts w:asciiTheme="minorHAnsi" w:hAnsiTheme="minorHAnsi"/>
        </w:rPr>
      </w:pPr>
      <w:r w:rsidRPr="009E546B">
        <w:rPr>
          <w:rFonts w:asciiTheme="minorHAnsi" w:hAnsiTheme="minorHAnsi"/>
        </w:rPr>
        <w:t>Africa has at least 2,900 airports. Yet less than 10 percent of these receive scheduled services. Moreover, that number is falling. The level of international connectivity, measured in terms of the number of airports receiving direct international service, is also in decline.</w:t>
      </w:r>
      <w:r w:rsidR="000030E5" w:rsidRPr="009E546B">
        <w:rPr>
          <w:rFonts w:asciiTheme="minorHAnsi" w:hAnsiTheme="minorHAnsi"/>
        </w:rPr>
        <w:t xml:space="preserve"> </w:t>
      </w:r>
    </w:p>
    <w:p w:rsidR="003D2EB2" w:rsidRPr="009E546B" w:rsidRDefault="003D2EB2" w:rsidP="00DB3715">
      <w:pPr>
        <w:rPr>
          <w:rFonts w:asciiTheme="minorHAnsi" w:hAnsiTheme="minorHAnsi"/>
        </w:rPr>
      </w:pPr>
      <w:r w:rsidRPr="009E546B">
        <w:rPr>
          <w:rFonts w:asciiTheme="minorHAnsi" w:hAnsiTheme="minorHAnsi"/>
        </w:rPr>
        <w:lastRenderedPageBreak/>
        <w:t xml:space="preserve">Ground-based navigation installations are sparse in Africa. The main corridor in the east of the continent—stretching from South Africa to the Arab Republic of Egypt—has the most ATC installations. Inadequate passenger terminal capacity is common. Several African airports are operating at or above design capacity.  </w:t>
      </w:r>
    </w:p>
    <w:p w:rsidR="003D2EB2" w:rsidRPr="009E546B" w:rsidRDefault="003D2EB2" w:rsidP="00DB3715">
      <w:pPr>
        <w:rPr>
          <w:rFonts w:asciiTheme="minorHAnsi" w:hAnsiTheme="minorHAnsi"/>
        </w:rPr>
      </w:pPr>
      <w:r w:rsidRPr="009E546B">
        <w:rPr>
          <w:rFonts w:asciiTheme="minorHAnsi" w:hAnsiTheme="minorHAnsi"/>
        </w:rPr>
        <w:t xml:space="preserve">Charges at Sub-Saharan African airports </w:t>
      </w:r>
      <w:r w:rsidR="00330995" w:rsidRPr="009E546B">
        <w:rPr>
          <w:rFonts w:asciiTheme="minorHAnsi" w:hAnsiTheme="minorHAnsi"/>
        </w:rPr>
        <w:t xml:space="preserve">are </w:t>
      </w:r>
      <w:r w:rsidRPr="009E546B">
        <w:rPr>
          <w:rFonts w:asciiTheme="minorHAnsi" w:hAnsiTheme="minorHAnsi"/>
        </w:rPr>
        <w:t xml:space="preserve">on average 30 to 40 percent higher than at </w:t>
      </w:r>
      <w:hyperlink r:id="rId15" w:tooltip="Frankfurt Airport" w:history="1">
        <w:r w:rsidR="000030E5" w:rsidRPr="009E546B">
          <w:rPr>
            <w:rStyle w:val="Hyperlink"/>
            <w:rFonts w:asciiTheme="minorHAnsi" w:hAnsiTheme="minorHAnsi" w:cs="Arial"/>
            <w:color w:val="auto"/>
            <w:u w:val="none"/>
            <w:shd w:val="clear" w:color="auto" w:fill="FFFFFF"/>
          </w:rPr>
          <w:t>Frankfurt Airport</w:t>
        </w:r>
      </w:hyperlink>
      <w:r w:rsidR="000030E5" w:rsidRPr="009E546B">
        <w:rPr>
          <w:rStyle w:val="apple-converted-space"/>
          <w:rFonts w:asciiTheme="minorHAnsi" w:hAnsiTheme="minorHAnsi" w:cs="Arial"/>
          <w:color w:val="000000"/>
          <w:shd w:val="clear" w:color="auto" w:fill="FFFFFF"/>
        </w:rPr>
        <w:t>,</w:t>
      </w:r>
      <w:r w:rsidR="000030E5" w:rsidRPr="009E546B">
        <w:rPr>
          <w:rStyle w:val="apple-converted-space"/>
          <w:rFonts w:asciiTheme="minorHAnsi" w:hAnsiTheme="minorHAnsi" w:cs="Arial"/>
          <w:color w:val="000000"/>
          <w:sz w:val="20"/>
          <w:szCs w:val="20"/>
          <w:shd w:val="clear" w:color="auto" w:fill="FFFFFF"/>
        </w:rPr>
        <w:t xml:space="preserve"> </w:t>
      </w:r>
      <w:r w:rsidRPr="009E546B">
        <w:rPr>
          <w:rFonts w:asciiTheme="minorHAnsi" w:hAnsiTheme="minorHAnsi"/>
        </w:rPr>
        <w:t>while those in North Africa</w:t>
      </w:r>
      <w:r w:rsidR="00D64D9E" w:rsidRPr="009E546B">
        <w:rPr>
          <w:rFonts w:asciiTheme="minorHAnsi" w:hAnsiTheme="minorHAnsi"/>
        </w:rPr>
        <w:t xml:space="preserve"> </w:t>
      </w:r>
      <w:r w:rsidR="00330995" w:rsidRPr="009E546B">
        <w:rPr>
          <w:rFonts w:asciiTheme="minorHAnsi" w:hAnsiTheme="minorHAnsi"/>
        </w:rPr>
        <w:t>a</w:t>
      </w:r>
      <w:r w:rsidRPr="009E546B">
        <w:rPr>
          <w:rFonts w:asciiTheme="minorHAnsi" w:hAnsiTheme="minorHAnsi"/>
        </w:rPr>
        <w:t>re comparable or lower.</w:t>
      </w:r>
    </w:p>
    <w:p w:rsidR="00853260" w:rsidRPr="009E546B" w:rsidRDefault="00853260" w:rsidP="00853260">
      <w:pPr>
        <w:pStyle w:val="Heading4"/>
        <w:rPr>
          <w:rFonts w:asciiTheme="minorHAnsi" w:hAnsiTheme="minorHAnsi"/>
        </w:rPr>
      </w:pPr>
      <w:r w:rsidRPr="009E546B">
        <w:rPr>
          <w:rFonts w:asciiTheme="minorHAnsi" w:hAnsiTheme="minorHAnsi"/>
        </w:rPr>
        <w:t xml:space="preserve">Airline </w:t>
      </w:r>
      <w:r w:rsidR="005D1EA3" w:rsidRPr="009E546B">
        <w:rPr>
          <w:rFonts w:asciiTheme="minorHAnsi" w:hAnsiTheme="minorHAnsi"/>
        </w:rPr>
        <w:t xml:space="preserve">Ownership and </w:t>
      </w:r>
      <w:r w:rsidRPr="009E546B">
        <w:rPr>
          <w:rFonts w:asciiTheme="minorHAnsi" w:hAnsiTheme="minorHAnsi"/>
        </w:rPr>
        <w:t xml:space="preserve">Operations </w:t>
      </w:r>
    </w:p>
    <w:p w:rsidR="007C2878" w:rsidRPr="009E546B" w:rsidRDefault="007C2878" w:rsidP="00853260">
      <w:pPr>
        <w:rPr>
          <w:rFonts w:asciiTheme="minorHAnsi" w:hAnsiTheme="minorHAnsi"/>
          <w:b/>
        </w:rPr>
      </w:pPr>
      <w:r w:rsidRPr="009E546B">
        <w:rPr>
          <w:rFonts w:asciiTheme="minorHAnsi" w:hAnsiTheme="minorHAnsi"/>
        </w:rPr>
        <w:t xml:space="preserve">Of the </w:t>
      </w:r>
      <w:r w:rsidR="00D53587" w:rsidRPr="009E546B">
        <w:rPr>
          <w:rFonts w:asciiTheme="minorHAnsi" w:hAnsiTheme="minorHAnsi"/>
        </w:rPr>
        <w:t xml:space="preserve">54 </w:t>
      </w:r>
      <w:r w:rsidRPr="009E546B">
        <w:rPr>
          <w:rFonts w:asciiTheme="minorHAnsi" w:hAnsiTheme="minorHAnsi"/>
        </w:rPr>
        <w:t xml:space="preserve">states in the whole African continent, 25 have a national flag carrier in which the state has at least a 51 percent share. There are two main groups of flag carriers: the three large companies (Kenyan Airways, </w:t>
      </w:r>
      <w:r w:rsidR="000030E5" w:rsidRPr="009E546B">
        <w:rPr>
          <w:rFonts w:asciiTheme="minorHAnsi" w:hAnsiTheme="minorHAnsi"/>
        </w:rPr>
        <w:t>South African Airways</w:t>
      </w:r>
      <w:r w:rsidRPr="009E546B">
        <w:rPr>
          <w:rFonts w:asciiTheme="minorHAnsi" w:hAnsiTheme="minorHAnsi"/>
        </w:rPr>
        <w:t>, and Ethiopian Airlines); and the rest, most of which</w:t>
      </w:r>
      <w:r w:rsidR="00417D72" w:rsidRPr="009E546B">
        <w:rPr>
          <w:rFonts w:asciiTheme="minorHAnsi" w:hAnsiTheme="minorHAnsi"/>
        </w:rPr>
        <w:t xml:space="preserve"> </w:t>
      </w:r>
      <w:r w:rsidR="00A11CE3" w:rsidRPr="009E546B">
        <w:rPr>
          <w:rFonts w:asciiTheme="minorHAnsi" w:hAnsiTheme="minorHAnsi"/>
        </w:rPr>
        <w:t>are small and financially distressed.</w:t>
      </w:r>
      <w:r w:rsidRPr="009E546B">
        <w:rPr>
          <w:rFonts w:asciiTheme="minorHAnsi" w:hAnsiTheme="minorHAnsi"/>
        </w:rPr>
        <w:t xml:space="preserve"> The high costs of fuel, maintenance, and insurance in Africa contribute to high operating costs for carriers. Many also serve very limited markets. Attempting to privatize instead of liquidating flag carriers often leads to even larger sustained losses as countries pour good money after bad </w:t>
      </w:r>
      <w:r w:rsidR="00E20345" w:rsidRPr="009E546B">
        <w:rPr>
          <w:rFonts w:asciiTheme="minorHAnsi" w:hAnsiTheme="minorHAnsi"/>
        </w:rPr>
        <w:t xml:space="preserve">to support </w:t>
      </w:r>
      <w:r w:rsidRPr="009E546B">
        <w:rPr>
          <w:rFonts w:asciiTheme="minorHAnsi" w:hAnsiTheme="minorHAnsi"/>
        </w:rPr>
        <w:t>essentially non-commercial operations</w:t>
      </w:r>
      <w:r w:rsidR="00FF7B34" w:rsidRPr="009E546B">
        <w:rPr>
          <w:rFonts w:asciiTheme="minorHAnsi" w:hAnsiTheme="minorHAnsi"/>
        </w:rPr>
        <w:t>.</w:t>
      </w:r>
    </w:p>
    <w:p w:rsidR="005D1EA3" w:rsidRPr="009E546B" w:rsidRDefault="005D1EA3" w:rsidP="00853260">
      <w:pPr>
        <w:rPr>
          <w:rFonts w:asciiTheme="minorHAnsi" w:hAnsiTheme="minorHAnsi"/>
          <w:color w:val="FF0000"/>
          <w:lang w:eastAsia="en-GB"/>
        </w:rPr>
      </w:pPr>
      <w:r w:rsidRPr="009E546B">
        <w:rPr>
          <w:rFonts w:asciiTheme="minorHAnsi" w:hAnsiTheme="minorHAnsi"/>
          <w:lang w:eastAsia="en-GB"/>
        </w:rPr>
        <w:t>In 1999, African ministers responsible for civil aviation adopted the Yamoussoukro Decision (YD) on the liberalization of access to air transport markets in Africa (UNECA 1999). In essence, the Yamoussoukro Decision is a multilateral agreement among most of the 54 African states. It allows the multilateral exchange of up to fifth freedom air traffic rights between any signatory state</w:t>
      </w:r>
      <w:r w:rsidR="00386D9F" w:rsidRPr="009E546B">
        <w:rPr>
          <w:rFonts w:asciiTheme="minorHAnsi" w:hAnsiTheme="minorHAnsi"/>
          <w:lang w:eastAsia="en-GB"/>
        </w:rPr>
        <w:t>s</w:t>
      </w:r>
      <w:r w:rsidRPr="009E546B">
        <w:rPr>
          <w:rFonts w:asciiTheme="minorHAnsi" w:hAnsiTheme="minorHAnsi"/>
          <w:lang w:eastAsia="en-GB"/>
        </w:rPr>
        <w:t xml:space="preserve"> </w:t>
      </w:r>
      <w:r w:rsidR="00965610" w:rsidRPr="009E546B">
        <w:rPr>
          <w:rFonts w:asciiTheme="minorHAnsi" w:hAnsiTheme="minorHAnsi"/>
          <w:lang w:eastAsia="en-GB"/>
        </w:rPr>
        <w:t xml:space="preserve">by </w:t>
      </w:r>
      <w:r w:rsidRPr="009E546B">
        <w:rPr>
          <w:rFonts w:asciiTheme="minorHAnsi" w:hAnsiTheme="minorHAnsi"/>
          <w:lang w:eastAsia="en-GB"/>
        </w:rPr>
        <w:t>using a simple notification procedure.</w:t>
      </w:r>
    </w:p>
    <w:p w:rsidR="006F08DF" w:rsidRPr="009E546B" w:rsidRDefault="00965610" w:rsidP="00EF24B5">
      <w:pPr>
        <w:rPr>
          <w:rFonts w:asciiTheme="minorHAnsi" w:hAnsiTheme="minorHAnsi"/>
          <w:b/>
          <w:lang w:eastAsia="en-GB"/>
        </w:rPr>
      </w:pPr>
      <w:r w:rsidRPr="009E546B">
        <w:rPr>
          <w:rFonts w:asciiTheme="minorHAnsi" w:hAnsiTheme="minorHAnsi"/>
          <w:lang w:eastAsia="en-GB"/>
        </w:rPr>
        <w:t xml:space="preserve">While the </w:t>
      </w:r>
      <w:r w:rsidR="00D53587" w:rsidRPr="009E546B">
        <w:rPr>
          <w:rFonts w:asciiTheme="minorHAnsi" w:hAnsiTheme="minorHAnsi"/>
          <w:lang w:eastAsia="en-GB"/>
        </w:rPr>
        <w:t xml:space="preserve">YD </w:t>
      </w:r>
      <w:r w:rsidRPr="009E546B">
        <w:rPr>
          <w:rFonts w:asciiTheme="minorHAnsi" w:hAnsiTheme="minorHAnsi"/>
          <w:lang w:eastAsia="en-GB"/>
        </w:rPr>
        <w:t xml:space="preserve">is far from being fully implemented (see </w:t>
      </w:r>
      <w:r w:rsidR="00B0462C" w:rsidRPr="009E546B">
        <w:rPr>
          <w:rFonts w:asciiTheme="minorHAnsi" w:hAnsiTheme="minorHAnsi"/>
          <w:lang w:eastAsia="en-GB"/>
        </w:rPr>
        <w:t>Chapter 4</w:t>
      </w:r>
      <w:r w:rsidRPr="009E546B">
        <w:rPr>
          <w:rFonts w:asciiTheme="minorHAnsi" w:hAnsiTheme="minorHAnsi"/>
          <w:lang w:eastAsia="en-GB"/>
        </w:rPr>
        <w:t>)</w:t>
      </w:r>
      <w:r w:rsidR="006F08DF" w:rsidRPr="009E546B">
        <w:rPr>
          <w:rFonts w:asciiTheme="minorHAnsi" w:hAnsiTheme="minorHAnsi"/>
          <w:lang w:eastAsia="en-GB"/>
        </w:rPr>
        <w:t>, there are indications that liberalization has had an impact on African air transport services stemming from the worldwide trend toward liberalization which has increased competition for African</w:t>
      </w:r>
      <w:r w:rsidR="00E20345" w:rsidRPr="009E546B">
        <w:rPr>
          <w:rFonts w:asciiTheme="minorHAnsi" w:hAnsiTheme="minorHAnsi"/>
          <w:lang w:eastAsia="en-GB"/>
        </w:rPr>
        <w:t xml:space="preserve"> carriers’ long-haul operations. In addition,</w:t>
      </w:r>
      <w:r w:rsidR="006F08DF" w:rsidRPr="009E546B">
        <w:rPr>
          <w:rFonts w:asciiTheme="minorHAnsi" w:hAnsiTheme="minorHAnsi"/>
          <w:lang w:eastAsia="en-GB"/>
        </w:rPr>
        <w:t xml:space="preserve"> </w:t>
      </w:r>
      <w:r w:rsidR="005D1EA3" w:rsidRPr="009E546B">
        <w:rPr>
          <w:rFonts w:asciiTheme="minorHAnsi" w:hAnsiTheme="minorHAnsi"/>
          <w:lang w:eastAsia="en-GB"/>
        </w:rPr>
        <w:t xml:space="preserve">domestic liberalization policies </w:t>
      </w:r>
      <w:r w:rsidR="00E20345" w:rsidRPr="009E546B">
        <w:rPr>
          <w:rFonts w:asciiTheme="minorHAnsi" w:hAnsiTheme="minorHAnsi"/>
          <w:lang w:eastAsia="en-GB"/>
        </w:rPr>
        <w:t>have</w:t>
      </w:r>
      <w:r w:rsidR="005D1EA3" w:rsidRPr="009E546B">
        <w:rPr>
          <w:rFonts w:asciiTheme="minorHAnsi" w:hAnsiTheme="minorHAnsi"/>
          <w:lang w:eastAsia="en-GB"/>
        </w:rPr>
        <w:t xml:space="preserve"> end</w:t>
      </w:r>
      <w:r w:rsidR="00E20345" w:rsidRPr="009E546B">
        <w:rPr>
          <w:rFonts w:asciiTheme="minorHAnsi" w:hAnsiTheme="minorHAnsi"/>
          <w:lang w:eastAsia="en-GB"/>
        </w:rPr>
        <w:t xml:space="preserve">ed </w:t>
      </w:r>
      <w:r w:rsidR="005D1EA3" w:rsidRPr="009E546B">
        <w:rPr>
          <w:rFonts w:asciiTheme="minorHAnsi" w:hAnsiTheme="minorHAnsi"/>
          <w:lang w:eastAsia="en-GB"/>
        </w:rPr>
        <w:t xml:space="preserve">domestic monopolies, and in some cases </w:t>
      </w:r>
      <w:r w:rsidR="00E20345" w:rsidRPr="009E546B">
        <w:rPr>
          <w:rFonts w:asciiTheme="minorHAnsi" w:hAnsiTheme="minorHAnsi"/>
          <w:lang w:eastAsia="en-GB"/>
        </w:rPr>
        <w:t xml:space="preserve">caused the </w:t>
      </w:r>
      <w:r w:rsidR="005D1EA3" w:rsidRPr="009E546B">
        <w:rPr>
          <w:rFonts w:asciiTheme="minorHAnsi" w:hAnsiTheme="minorHAnsi"/>
          <w:lang w:eastAsia="en-GB"/>
        </w:rPr>
        <w:t>disappearance of s</w:t>
      </w:r>
      <w:r w:rsidR="00E20345" w:rsidRPr="009E546B">
        <w:rPr>
          <w:rFonts w:asciiTheme="minorHAnsi" w:hAnsiTheme="minorHAnsi"/>
          <w:lang w:eastAsia="en-GB"/>
        </w:rPr>
        <w:t>tate ownership of flag carriers</w:t>
      </w:r>
      <w:r w:rsidRPr="009E546B">
        <w:rPr>
          <w:rFonts w:asciiTheme="minorHAnsi" w:hAnsiTheme="minorHAnsi"/>
          <w:lang w:eastAsia="en-GB"/>
        </w:rPr>
        <w:t>.</w:t>
      </w:r>
    </w:p>
    <w:p w:rsidR="003D2EB2" w:rsidRPr="009E546B" w:rsidRDefault="003D2EB2" w:rsidP="00DB3715">
      <w:pPr>
        <w:rPr>
          <w:rFonts w:asciiTheme="minorHAnsi" w:hAnsiTheme="minorHAnsi"/>
        </w:rPr>
      </w:pPr>
      <w:r w:rsidRPr="009E546B">
        <w:rPr>
          <w:rFonts w:asciiTheme="minorHAnsi" w:hAnsiTheme="minorHAnsi"/>
        </w:rPr>
        <w:t>African airlines, although they carried only 4.5 percent of total air traffic, were responsible for a quarter of all fatal air transport accidents worldwide in 2007. IATA identifies poor regulatory oversight as the top threat to air safety in Africa, followed by inadequate safety management systems</w:t>
      </w:r>
      <w:r w:rsidR="00DB3715" w:rsidRPr="009E546B">
        <w:rPr>
          <w:rFonts w:asciiTheme="minorHAnsi" w:hAnsiTheme="minorHAnsi"/>
        </w:rPr>
        <w:t>.</w:t>
      </w:r>
      <w:r w:rsidRPr="009E546B">
        <w:rPr>
          <w:rFonts w:asciiTheme="minorHAnsi" w:hAnsiTheme="minorHAnsi"/>
        </w:rPr>
        <w:t xml:space="preserve"> Only Cape Verde, Ethiopia, and South Africa meet international standards for safety. </w:t>
      </w:r>
    </w:p>
    <w:p w:rsidR="009306C2" w:rsidRPr="009E546B" w:rsidRDefault="003D2EB2" w:rsidP="00D64D9E">
      <w:pPr>
        <w:pStyle w:val="Heading3"/>
        <w:numPr>
          <w:ilvl w:val="2"/>
          <w:numId w:val="5"/>
        </w:numPr>
        <w:ind w:left="851" w:hanging="851"/>
        <w:rPr>
          <w:rFonts w:asciiTheme="minorHAnsi" w:hAnsiTheme="minorHAnsi"/>
        </w:rPr>
      </w:pPr>
      <w:bookmarkStart w:id="23" w:name="_Toc369120149"/>
      <w:bookmarkStart w:id="24" w:name="_Toc369120731"/>
      <w:bookmarkStart w:id="25" w:name="_Toc369253748"/>
      <w:bookmarkStart w:id="26" w:name="_Toc370376531"/>
      <w:bookmarkStart w:id="27" w:name="_Toc370377081"/>
      <w:bookmarkStart w:id="28" w:name="_Toc370391187"/>
      <w:r w:rsidRPr="009E546B">
        <w:rPr>
          <w:rFonts w:asciiTheme="minorHAnsi" w:hAnsiTheme="minorHAnsi"/>
        </w:rPr>
        <w:t>Ports</w:t>
      </w:r>
      <w:bookmarkEnd w:id="23"/>
      <w:bookmarkEnd w:id="24"/>
      <w:bookmarkEnd w:id="25"/>
      <w:bookmarkEnd w:id="26"/>
      <w:bookmarkEnd w:id="27"/>
      <w:bookmarkEnd w:id="28"/>
      <w:r w:rsidRPr="009E546B">
        <w:rPr>
          <w:rFonts w:asciiTheme="minorHAnsi" w:hAnsiTheme="minorHAnsi"/>
        </w:rPr>
        <w:t xml:space="preserve"> </w:t>
      </w:r>
    </w:p>
    <w:p w:rsidR="003D2EB2" w:rsidRPr="009E546B" w:rsidRDefault="003D2EB2" w:rsidP="003D2EB2">
      <w:pPr>
        <w:autoSpaceDE w:val="0"/>
        <w:autoSpaceDN w:val="0"/>
        <w:adjustRightInd w:val="0"/>
        <w:rPr>
          <w:rFonts w:asciiTheme="minorHAnsi" w:hAnsiTheme="minorHAnsi" w:cs="Arial"/>
          <w:color w:val="231F20"/>
        </w:rPr>
      </w:pPr>
      <w:r w:rsidRPr="009E546B">
        <w:rPr>
          <w:rFonts w:asciiTheme="minorHAnsi" w:hAnsiTheme="minorHAnsi" w:cs="Arial"/>
          <w:color w:val="231F20"/>
        </w:rPr>
        <w:t>Africa has many ports, most of which are small by world standards</w:t>
      </w:r>
      <w:r w:rsidR="00B24165" w:rsidRPr="009E546B">
        <w:rPr>
          <w:rFonts w:asciiTheme="minorHAnsi" w:hAnsiTheme="minorHAnsi" w:cs="Arial"/>
          <w:color w:val="231F20"/>
        </w:rPr>
        <w:t xml:space="preserve">. </w:t>
      </w:r>
      <w:r w:rsidRPr="009E546B">
        <w:rPr>
          <w:rFonts w:asciiTheme="minorHAnsi" w:hAnsiTheme="minorHAnsi" w:cs="Arial"/>
          <w:color w:val="231F20"/>
        </w:rPr>
        <w:t xml:space="preserve">Few can accommodate the largest ships. In general, African ports are poorly equipped, have low productivity, and </w:t>
      </w:r>
      <w:r w:rsidR="00525F20" w:rsidRPr="009E546B">
        <w:rPr>
          <w:rFonts w:asciiTheme="minorHAnsi" w:hAnsiTheme="minorHAnsi" w:cs="Arial"/>
          <w:color w:val="231F20"/>
        </w:rPr>
        <w:t xml:space="preserve">have been slow to respond to </w:t>
      </w:r>
      <w:r w:rsidRPr="009E546B">
        <w:rPr>
          <w:rFonts w:asciiTheme="minorHAnsi" w:hAnsiTheme="minorHAnsi" w:cs="Arial"/>
          <w:color w:val="231F20"/>
        </w:rPr>
        <w:t>the rapidly unfolding changes in global trade and shipping patterns. While they are moving slowly from public ownership and operation to the landlord port management model, they still lag behind in the development of modern port-management structures compared to ports in other regions.</w:t>
      </w:r>
    </w:p>
    <w:p w:rsidR="003D2EB2" w:rsidRPr="009E546B" w:rsidRDefault="00971E92" w:rsidP="00B24165">
      <w:pPr>
        <w:pStyle w:val="Heading4"/>
        <w:rPr>
          <w:rFonts w:asciiTheme="minorHAnsi" w:hAnsiTheme="minorHAnsi"/>
        </w:rPr>
      </w:pPr>
      <w:r w:rsidRPr="009E546B">
        <w:rPr>
          <w:rFonts w:asciiTheme="minorHAnsi" w:hAnsiTheme="minorHAnsi"/>
        </w:rPr>
        <w:t>Container Traffic</w:t>
      </w:r>
    </w:p>
    <w:p w:rsidR="003D2EB2" w:rsidRPr="009E546B" w:rsidRDefault="003D2EB2" w:rsidP="00B24165">
      <w:pPr>
        <w:rPr>
          <w:rFonts w:asciiTheme="minorHAnsi" w:hAnsiTheme="minorHAnsi"/>
        </w:rPr>
      </w:pPr>
      <w:r w:rsidRPr="009E546B">
        <w:rPr>
          <w:rFonts w:asciiTheme="minorHAnsi" w:hAnsiTheme="minorHAnsi"/>
        </w:rPr>
        <w:t>Container traffic in Africa, with the exception of South Africa, is still at an early stage of system development. In 2005, African ports handled a combined 8.6 million twent</w:t>
      </w:r>
      <w:r w:rsidR="00FF7B34" w:rsidRPr="009E546B">
        <w:rPr>
          <w:rFonts w:asciiTheme="minorHAnsi" w:hAnsiTheme="minorHAnsi"/>
        </w:rPr>
        <w:t>y-foot equivalent units (TEUs),</w:t>
      </w:r>
      <w:r w:rsidRPr="009E546B">
        <w:rPr>
          <w:rFonts w:asciiTheme="minorHAnsi" w:hAnsiTheme="minorHAnsi"/>
        </w:rPr>
        <w:t xml:space="preserve"> of which Durban handled nearly 2.0 million.  </w:t>
      </w:r>
    </w:p>
    <w:p w:rsidR="003D2EB2" w:rsidRPr="009E546B" w:rsidRDefault="003D2EB2" w:rsidP="00B24165">
      <w:pPr>
        <w:rPr>
          <w:rFonts w:asciiTheme="minorHAnsi" w:hAnsiTheme="minorHAnsi"/>
        </w:rPr>
      </w:pPr>
      <w:r w:rsidRPr="009E546B">
        <w:rPr>
          <w:rFonts w:asciiTheme="minorHAnsi" w:hAnsiTheme="minorHAnsi"/>
        </w:rPr>
        <w:t xml:space="preserve">Container traffic development in Africa is presently constrained by transit arrangements in the major transport corridors. Most road and rail systems serving the corridor ports are in poor condition and do not support container transport. With a few exceptions (such as in South Africa), containers are stuffed and stripped close to the port of entry or departure. As a result, the volume of containerized traffic moving to landlocked countries across land borders is very low. In a recent study, Mundy and Penfold did not find much evidence that national or regional </w:t>
      </w:r>
      <w:r w:rsidRPr="009E546B">
        <w:rPr>
          <w:rFonts w:asciiTheme="minorHAnsi" w:hAnsiTheme="minorHAnsi"/>
        </w:rPr>
        <w:lastRenderedPageBreak/>
        <w:t>transport authorities have prioritized port development, or that port management is generally involved in developing links to land transport.</w:t>
      </w:r>
    </w:p>
    <w:p w:rsidR="003D2EB2" w:rsidRPr="009E546B" w:rsidRDefault="003D2EB2" w:rsidP="008D46C0">
      <w:pPr>
        <w:rPr>
          <w:rFonts w:asciiTheme="minorHAnsi" w:hAnsiTheme="minorHAnsi"/>
        </w:rPr>
      </w:pPr>
      <w:r w:rsidRPr="009E546B">
        <w:rPr>
          <w:rFonts w:asciiTheme="minorHAnsi" w:hAnsiTheme="minorHAnsi"/>
        </w:rPr>
        <w:t xml:space="preserve">The average size of container vessels serving African ports is relatively small, under 3,000 TEUs, but it is steadily increasing in line with port system improvements. The constraints on economies of scale imposed by size limitations on vessel access to African ports raise the costs of shipping. So do port inefficiencies and inadequate links between ports and hinterlands. </w:t>
      </w:r>
    </w:p>
    <w:p w:rsidR="003D2EB2" w:rsidRPr="009E546B" w:rsidRDefault="003D2EB2" w:rsidP="008D46C0">
      <w:pPr>
        <w:rPr>
          <w:rFonts w:asciiTheme="minorHAnsi" w:hAnsiTheme="minorHAnsi" w:cs="Arial"/>
          <w:color w:val="231F20"/>
        </w:rPr>
      </w:pPr>
      <w:r w:rsidRPr="009E546B">
        <w:rPr>
          <w:rFonts w:asciiTheme="minorHAnsi" w:hAnsiTheme="minorHAnsi" w:cs="Arial"/>
          <w:color w:val="231F20"/>
        </w:rPr>
        <w:t xml:space="preserve">Estimates of port capacity and demand suggest that several ports have either reached or are close to reaching full capacity.  </w:t>
      </w:r>
    </w:p>
    <w:p w:rsidR="003D2EB2" w:rsidRPr="009E546B" w:rsidRDefault="003D2EB2" w:rsidP="00B24165">
      <w:pPr>
        <w:pStyle w:val="Heading4"/>
        <w:rPr>
          <w:rFonts w:asciiTheme="minorHAnsi" w:hAnsiTheme="minorHAnsi"/>
        </w:rPr>
      </w:pPr>
      <w:r w:rsidRPr="009E546B">
        <w:rPr>
          <w:rFonts w:asciiTheme="minorHAnsi" w:hAnsiTheme="minorHAnsi"/>
        </w:rPr>
        <w:t>Performance, Cost, and Quality</w:t>
      </w:r>
    </w:p>
    <w:p w:rsidR="003D2EB2" w:rsidRPr="009E546B" w:rsidRDefault="003D2EB2" w:rsidP="004D2348">
      <w:pPr>
        <w:rPr>
          <w:rFonts w:asciiTheme="minorHAnsi" w:hAnsiTheme="minorHAnsi"/>
        </w:rPr>
      </w:pPr>
      <w:r w:rsidRPr="009E546B">
        <w:rPr>
          <w:rFonts w:asciiTheme="minorHAnsi" w:hAnsiTheme="minorHAnsi"/>
        </w:rPr>
        <w:t>African port</w:t>
      </w:r>
      <w:r w:rsidR="008D46C0" w:rsidRPr="009E546B">
        <w:rPr>
          <w:rFonts w:asciiTheme="minorHAnsi" w:hAnsiTheme="minorHAnsi"/>
        </w:rPr>
        <w:t>s perform poorly</w:t>
      </w:r>
      <w:r w:rsidRPr="009E546B">
        <w:rPr>
          <w:rFonts w:asciiTheme="minorHAnsi" w:hAnsiTheme="minorHAnsi"/>
        </w:rPr>
        <w:t xml:space="preserve"> compared to other regions. Container-handling performance in modern container terminals utilizing container gantry cranes falls mainly in the 20–30 moves per hour bracket, while the norm for ship-to-shore handling performance in the African ports conside</w:t>
      </w:r>
      <w:r w:rsidR="00DB3715" w:rsidRPr="009E546B">
        <w:rPr>
          <w:rFonts w:asciiTheme="minorHAnsi" w:hAnsiTheme="minorHAnsi"/>
        </w:rPr>
        <w:t>red is below 20 moves per hour</w:t>
      </w:r>
      <w:r w:rsidR="00BF0AB0" w:rsidRPr="009E546B">
        <w:rPr>
          <w:rFonts w:asciiTheme="minorHAnsi" w:hAnsiTheme="minorHAnsi"/>
        </w:rPr>
        <w:t>.</w:t>
      </w:r>
      <w:r w:rsidR="0034110B" w:rsidRPr="009E546B">
        <w:rPr>
          <w:rFonts w:asciiTheme="minorHAnsi" w:hAnsiTheme="minorHAnsi"/>
        </w:rPr>
        <w:t xml:space="preserve">  </w:t>
      </w:r>
      <w:r w:rsidR="007479E8" w:rsidRPr="009E546B">
        <w:rPr>
          <w:rFonts w:asciiTheme="minorHAnsi" w:hAnsiTheme="minorHAnsi"/>
        </w:rPr>
        <w:t>A</w:t>
      </w:r>
      <w:r w:rsidRPr="009E546B">
        <w:rPr>
          <w:rFonts w:asciiTheme="minorHAnsi" w:hAnsiTheme="minorHAnsi"/>
        </w:rPr>
        <w:t xml:space="preserve"> significant number of ports in Africa do not as yet possess purpose-built container-handling cranes and rely on ships’ gear for across-the-quay handling operations.</w:t>
      </w:r>
    </w:p>
    <w:p w:rsidR="003D2EB2" w:rsidRPr="009E546B" w:rsidRDefault="003D2EB2" w:rsidP="00B24165">
      <w:pPr>
        <w:rPr>
          <w:rFonts w:asciiTheme="minorHAnsi" w:hAnsiTheme="minorHAnsi"/>
        </w:rPr>
      </w:pPr>
      <w:r w:rsidRPr="009E546B">
        <w:rPr>
          <w:rFonts w:asciiTheme="minorHAnsi" w:hAnsiTheme="minorHAnsi"/>
        </w:rPr>
        <w:t>Deficient soft infrastructure also represents a significant operational bottleneck at many ports in the region. In particular, customs procedures are often outdated or subject to corruption, and frequently delay cargo clearance (and have even prompted temporary port closures). Other obstacles include lack of IT-supported management, information, and communication systems both within the port area and down the supply chain. While upgrading physical equipment has been the focus of many port development projects, improving soft infrastructure is equally important to the continued development of the sector in Africa.</w:t>
      </w:r>
    </w:p>
    <w:p w:rsidR="00BF0AB0" w:rsidRPr="009E546B" w:rsidRDefault="00BF0AB0" w:rsidP="003B32C9">
      <w:pPr>
        <w:rPr>
          <w:rFonts w:asciiTheme="minorHAnsi" w:hAnsiTheme="minorHAnsi"/>
        </w:rPr>
      </w:pPr>
      <w:r w:rsidRPr="009E546B">
        <w:rPr>
          <w:rFonts w:asciiTheme="minorHAnsi" w:hAnsiTheme="minorHAnsi"/>
        </w:rPr>
        <w:t>Costly delays are a problem in many ports. They are mostly a result of long processing times and poor handling in congested port areas rather than insufficient quay capacity.</w:t>
      </w:r>
    </w:p>
    <w:p w:rsidR="003D2EB2" w:rsidRPr="009E546B" w:rsidRDefault="003D2EB2" w:rsidP="00B24165">
      <w:pPr>
        <w:pStyle w:val="Heading4"/>
        <w:rPr>
          <w:rFonts w:asciiTheme="minorHAnsi" w:hAnsiTheme="minorHAnsi"/>
        </w:rPr>
      </w:pPr>
      <w:r w:rsidRPr="009E546B">
        <w:rPr>
          <w:rFonts w:asciiTheme="minorHAnsi" w:hAnsiTheme="minorHAnsi"/>
        </w:rPr>
        <w:t>The Institutional and Regulatory Framework</w:t>
      </w:r>
    </w:p>
    <w:p w:rsidR="003D2EB2" w:rsidRPr="009E546B" w:rsidRDefault="003D2EB2" w:rsidP="003D2EB2">
      <w:pPr>
        <w:autoSpaceDE w:val="0"/>
        <w:autoSpaceDN w:val="0"/>
        <w:adjustRightInd w:val="0"/>
        <w:spacing w:line="240" w:lineRule="auto"/>
        <w:jc w:val="left"/>
        <w:rPr>
          <w:rFonts w:asciiTheme="minorHAnsi" w:hAnsiTheme="minorHAnsi" w:cs="Arial"/>
          <w:color w:val="231F20"/>
        </w:rPr>
      </w:pPr>
      <w:r w:rsidRPr="009E546B">
        <w:rPr>
          <w:rFonts w:asciiTheme="minorHAnsi" w:hAnsiTheme="minorHAnsi" w:cs="Arial"/>
          <w:color w:val="231F20"/>
        </w:rPr>
        <w:t>The institutional and regulatory framework for the port sector has three components: port facility planning</w:t>
      </w:r>
      <w:r w:rsidR="00812FB6" w:rsidRPr="009E546B">
        <w:rPr>
          <w:rFonts w:asciiTheme="minorHAnsi" w:hAnsiTheme="minorHAnsi" w:cs="Arial"/>
          <w:color w:val="231F20"/>
        </w:rPr>
        <w:t xml:space="preserve"> and reform</w:t>
      </w:r>
      <w:r w:rsidRPr="009E546B">
        <w:rPr>
          <w:rFonts w:asciiTheme="minorHAnsi" w:hAnsiTheme="minorHAnsi" w:cs="Arial"/>
          <w:color w:val="231F20"/>
        </w:rPr>
        <w:t xml:space="preserve">, customs arrangements, and regulation </w:t>
      </w:r>
      <w:r w:rsidR="008D46C0" w:rsidRPr="009E546B">
        <w:rPr>
          <w:rFonts w:asciiTheme="minorHAnsi" w:hAnsiTheme="minorHAnsi" w:cs="Arial"/>
          <w:color w:val="231F20"/>
        </w:rPr>
        <w:t>of port management.</w:t>
      </w:r>
      <w:r w:rsidR="007F2E2C" w:rsidRPr="009E546B">
        <w:rPr>
          <w:rFonts w:asciiTheme="minorHAnsi" w:hAnsiTheme="minorHAnsi" w:cs="Arial"/>
          <w:color w:val="231F20"/>
        </w:rPr>
        <w:t xml:space="preserve"> </w:t>
      </w:r>
    </w:p>
    <w:p w:rsidR="003D2EB2" w:rsidRPr="009E546B" w:rsidRDefault="007F2E2C" w:rsidP="008D46C0">
      <w:pPr>
        <w:pStyle w:val="Heading5"/>
        <w:rPr>
          <w:rFonts w:asciiTheme="minorHAnsi" w:hAnsiTheme="minorHAnsi"/>
        </w:rPr>
      </w:pPr>
      <w:r w:rsidRPr="009E546B">
        <w:rPr>
          <w:rFonts w:asciiTheme="minorHAnsi" w:hAnsiTheme="minorHAnsi"/>
        </w:rPr>
        <w:t xml:space="preserve">Port Facility </w:t>
      </w:r>
      <w:r w:rsidR="003D2EB2" w:rsidRPr="009E546B">
        <w:rPr>
          <w:rFonts w:asciiTheme="minorHAnsi" w:hAnsiTheme="minorHAnsi"/>
        </w:rPr>
        <w:t>Planning and Reform</w:t>
      </w:r>
    </w:p>
    <w:p w:rsidR="003D2EB2" w:rsidRPr="009E546B" w:rsidRDefault="003D2EB2" w:rsidP="008D46C0">
      <w:pPr>
        <w:rPr>
          <w:rFonts w:asciiTheme="minorHAnsi" w:hAnsiTheme="minorHAnsi"/>
        </w:rPr>
      </w:pPr>
      <w:r w:rsidRPr="009E546B">
        <w:rPr>
          <w:rFonts w:asciiTheme="minorHAnsi" w:hAnsiTheme="minorHAnsi"/>
        </w:rPr>
        <w:t>New master plans for the port sector have been prepared in around 15 countries</w:t>
      </w:r>
      <w:r w:rsidR="007C12DA" w:rsidRPr="009E546B">
        <w:rPr>
          <w:rFonts w:asciiTheme="minorHAnsi" w:hAnsiTheme="minorHAnsi"/>
        </w:rPr>
        <w:t>, including Namibia</w:t>
      </w:r>
      <w:r w:rsidR="00386D9F" w:rsidRPr="009E546B">
        <w:rPr>
          <w:rFonts w:asciiTheme="minorHAnsi" w:hAnsiTheme="minorHAnsi"/>
        </w:rPr>
        <w:t>,</w:t>
      </w:r>
      <w:r w:rsidR="007C12DA" w:rsidRPr="009E546B">
        <w:rPr>
          <w:rFonts w:asciiTheme="minorHAnsi" w:hAnsiTheme="minorHAnsi"/>
        </w:rPr>
        <w:t xml:space="preserve"> South Africa and Tanzania. </w:t>
      </w:r>
      <w:r w:rsidRPr="009E546B">
        <w:rPr>
          <w:rFonts w:asciiTheme="minorHAnsi" w:hAnsiTheme="minorHAnsi"/>
        </w:rPr>
        <w:t xml:space="preserve">Although planning focuses on the development of facilities and physical capacity, a number of strategic issues must also be addressed. Africa can support only a limited number of major regional hubs. Competition is already intense among ports in East Africa, and regional collaboration seems unlikely. A port must do more than invest in capacity to become a hub; it must also be able to offer low handling costs and have fairly high cargo potential in its local market. </w:t>
      </w:r>
    </w:p>
    <w:p w:rsidR="003D2EB2" w:rsidRPr="009E546B" w:rsidRDefault="003D2EB2" w:rsidP="008D46C0">
      <w:pPr>
        <w:pStyle w:val="Heading5"/>
        <w:rPr>
          <w:rFonts w:asciiTheme="minorHAnsi" w:hAnsiTheme="minorHAnsi"/>
        </w:rPr>
      </w:pPr>
      <w:r w:rsidRPr="009E546B">
        <w:rPr>
          <w:rFonts w:asciiTheme="minorHAnsi" w:hAnsiTheme="minorHAnsi"/>
        </w:rPr>
        <w:t>Customs</w:t>
      </w:r>
      <w:r w:rsidR="007F2E2C" w:rsidRPr="009E546B">
        <w:rPr>
          <w:rFonts w:asciiTheme="minorHAnsi" w:hAnsiTheme="minorHAnsi"/>
        </w:rPr>
        <w:t xml:space="preserve"> Arrangements</w:t>
      </w:r>
    </w:p>
    <w:p w:rsidR="003D2EB2" w:rsidRPr="009E546B" w:rsidRDefault="003D2EB2" w:rsidP="00A85982">
      <w:pPr>
        <w:rPr>
          <w:rFonts w:asciiTheme="minorHAnsi" w:hAnsiTheme="minorHAnsi" w:cs="Arial"/>
          <w:color w:val="231F20"/>
        </w:rPr>
      </w:pPr>
      <w:r w:rsidRPr="009E546B">
        <w:rPr>
          <w:rFonts w:asciiTheme="minorHAnsi" w:hAnsiTheme="minorHAnsi"/>
        </w:rPr>
        <w:t xml:space="preserve">Customs and other procedures associated with the movement of goods across borders </w:t>
      </w:r>
      <w:r w:rsidR="00061CB5" w:rsidRPr="009E546B">
        <w:rPr>
          <w:rFonts w:asciiTheme="minorHAnsi" w:hAnsiTheme="minorHAnsi"/>
        </w:rPr>
        <w:t xml:space="preserve">within the continent </w:t>
      </w:r>
      <w:r w:rsidRPr="009E546B">
        <w:rPr>
          <w:rFonts w:asciiTheme="minorHAnsi" w:hAnsiTheme="minorHAnsi"/>
        </w:rPr>
        <w:t>increase the time and cost of transport and impede its flexibility. For example, in almost half the African countries surveyed in a recent study, it took more than one week to clear goods through the major port, compared with one day or less in many developing countries in other parts of the world.</w:t>
      </w:r>
      <w:r w:rsidR="00812FB6" w:rsidRPr="009E546B">
        <w:rPr>
          <w:rFonts w:asciiTheme="minorHAnsi" w:hAnsiTheme="minorHAnsi"/>
        </w:rPr>
        <w:t xml:space="preserve"> The failure of governments and port authorities in Africa to speed international, intermodal transport by streamlining customs and other formalities at border crossings has stifled trade, slowed inland movement, and driven up prices.</w:t>
      </w:r>
    </w:p>
    <w:p w:rsidR="00B0462C" w:rsidRPr="009E546B" w:rsidRDefault="007F2E2C" w:rsidP="00B0462C">
      <w:pPr>
        <w:spacing w:after="0"/>
        <w:rPr>
          <w:rFonts w:asciiTheme="minorHAnsi" w:hAnsiTheme="minorHAnsi" w:cs="Arial"/>
          <w:color w:val="231F20"/>
          <w:u w:val="single"/>
        </w:rPr>
      </w:pPr>
      <w:r w:rsidRPr="009E546B">
        <w:rPr>
          <w:rFonts w:asciiTheme="minorHAnsi" w:hAnsiTheme="minorHAnsi" w:cs="Arial"/>
          <w:color w:val="231F20"/>
          <w:u w:val="single"/>
        </w:rPr>
        <w:t>Regulation of Port Management</w:t>
      </w:r>
    </w:p>
    <w:p w:rsidR="003D2EB2" w:rsidRPr="009E546B" w:rsidRDefault="007F2E2C" w:rsidP="00B0462C">
      <w:pPr>
        <w:spacing w:after="0"/>
        <w:rPr>
          <w:rFonts w:asciiTheme="minorHAnsi" w:hAnsiTheme="minorHAnsi"/>
        </w:rPr>
      </w:pPr>
      <w:r w:rsidRPr="009E546B" w:rsidDel="007F2E2C">
        <w:rPr>
          <w:rFonts w:asciiTheme="minorHAnsi" w:hAnsiTheme="minorHAnsi"/>
        </w:rPr>
        <w:t xml:space="preserve"> </w:t>
      </w:r>
      <w:r w:rsidR="003D2EB2" w:rsidRPr="009E546B">
        <w:rPr>
          <w:rFonts w:asciiTheme="minorHAnsi" w:hAnsiTheme="minorHAnsi"/>
        </w:rPr>
        <w:t>Only South Africa has an independent port regulator, which monitors and enforces the compliance of the National Ports Authority with th</w:t>
      </w:r>
      <w:r w:rsidR="003B32C9" w:rsidRPr="009E546B">
        <w:rPr>
          <w:rFonts w:asciiTheme="minorHAnsi" w:hAnsiTheme="minorHAnsi"/>
        </w:rPr>
        <w:t>e National Ports Authority Act. Nigeria is planning</w:t>
      </w:r>
      <w:r w:rsidR="003D2EB2" w:rsidRPr="009E546B">
        <w:rPr>
          <w:rFonts w:asciiTheme="minorHAnsi" w:hAnsiTheme="minorHAnsi"/>
        </w:rPr>
        <w:t xml:space="preserve"> to est</w:t>
      </w:r>
      <w:r w:rsidR="003B32C9" w:rsidRPr="009E546B">
        <w:rPr>
          <w:rFonts w:asciiTheme="minorHAnsi" w:hAnsiTheme="minorHAnsi"/>
        </w:rPr>
        <w:t>ablish an independent regulator.</w:t>
      </w:r>
      <w:r w:rsidRPr="009E546B">
        <w:rPr>
          <w:rFonts w:asciiTheme="minorHAnsi" w:hAnsiTheme="minorHAnsi"/>
        </w:rPr>
        <w:t xml:space="preserve"> </w:t>
      </w:r>
    </w:p>
    <w:p w:rsidR="009306C2" w:rsidRPr="009E546B" w:rsidRDefault="00DE20AD" w:rsidP="00D64D9E">
      <w:pPr>
        <w:pStyle w:val="Heading3"/>
        <w:numPr>
          <w:ilvl w:val="2"/>
          <w:numId w:val="5"/>
        </w:numPr>
        <w:ind w:left="851" w:hanging="851"/>
        <w:rPr>
          <w:rFonts w:asciiTheme="minorHAnsi" w:hAnsiTheme="minorHAnsi"/>
        </w:rPr>
      </w:pPr>
      <w:bookmarkStart w:id="29" w:name="_Toc369120150"/>
      <w:bookmarkStart w:id="30" w:name="_Toc369120732"/>
      <w:bookmarkStart w:id="31" w:name="_Toc369253749"/>
      <w:bookmarkStart w:id="32" w:name="_Toc370376532"/>
      <w:bookmarkStart w:id="33" w:name="_Toc370377082"/>
      <w:bookmarkStart w:id="34" w:name="_Toc370391188"/>
      <w:r w:rsidRPr="009E546B">
        <w:rPr>
          <w:rFonts w:asciiTheme="minorHAnsi" w:hAnsiTheme="minorHAnsi"/>
        </w:rPr>
        <w:lastRenderedPageBreak/>
        <w:t>Inland Wa</w:t>
      </w:r>
      <w:r w:rsidR="00CF2263" w:rsidRPr="009E546B">
        <w:rPr>
          <w:rFonts w:asciiTheme="minorHAnsi" w:hAnsiTheme="minorHAnsi"/>
        </w:rPr>
        <w:t>t</w:t>
      </w:r>
      <w:r w:rsidRPr="009E546B">
        <w:rPr>
          <w:rFonts w:asciiTheme="minorHAnsi" w:hAnsiTheme="minorHAnsi"/>
        </w:rPr>
        <w:t>erways</w:t>
      </w:r>
      <w:bookmarkEnd w:id="29"/>
      <w:bookmarkEnd w:id="30"/>
      <w:bookmarkEnd w:id="31"/>
      <w:bookmarkEnd w:id="32"/>
      <w:bookmarkEnd w:id="33"/>
      <w:bookmarkEnd w:id="34"/>
    </w:p>
    <w:p w:rsidR="00141293" w:rsidRPr="009E546B" w:rsidRDefault="00141293" w:rsidP="00141293">
      <w:pPr>
        <w:rPr>
          <w:rFonts w:asciiTheme="minorHAnsi" w:hAnsiTheme="minorHAnsi"/>
        </w:rPr>
      </w:pPr>
      <w:r w:rsidRPr="009E546B">
        <w:rPr>
          <w:rFonts w:asciiTheme="minorHAnsi" w:hAnsiTheme="minorHAnsi"/>
        </w:rPr>
        <w:t xml:space="preserve">Inland waterway transport has historically been important for carrying primary product exports from landlocked countries </w:t>
      </w:r>
      <w:r w:rsidR="00A61470" w:rsidRPr="009E546B">
        <w:rPr>
          <w:rFonts w:asciiTheme="minorHAnsi" w:hAnsiTheme="minorHAnsi"/>
        </w:rPr>
        <w:t xml:space="preserve">in Africa </w:t>
      </w:r>
      <w:r w:rsidRPr="009E546B">
        <w:rPr>
          <w:rFonts w:asciiTheme="minorHAnsi" w:hAnsiTheme="minorHAnsi"/>
        </w:rPr>
        <w:t>but is now in decline. The three major lakes in East and Central Africa—Victoria, Tanganyika, and Malawi—once played an important role in transit and i</w:t>
      </w:r>
      <w:r w:rsidR="00800CD1" w:rsidRPr="009E546B">
        <w:rPr>
          <w:rFonts w:asciiTheme="minorHAnsi" w:hAnsiTheme="minorHAnsi"/>
        </w:rPr>
        <w:t>ntraregional trade</w:t>
      </w:r>
      <w:r w:rsidRPr="009E546B">
        <w:rPr>
          <w:rFonts w:asciiTheme="minorHAnsi" w:hAnsiTheme="minorHAnsi"/>
        </w:rPr>
        <w:t>. On Lake Victoria, in particular, waterway transport was linked to railheads at the inland ports of Kisumu (Kenya), Bell (Uganda), and Mwanza (Tanzania). The Ugandan and Kenyan lake operations were concessioned together with the railways in those countries, while in Tanzania, the lake services have been separated from the railways since the introduction of the Uganda and Kenya concessions. Only one service now operates on Lake Victoria, and some of the railway track leading to the ports is in poor state of repair, especially in Kenya.</w:t>
      </w:r>
    </w:p>
    <w:p w:rsidR="00DE20AD" w:rsidRPr="009E546B" w:rsidRDefault="00800CD1" w:rsidP="00141293">
      <w:pPr>
        <w:rPr>
          <w:rFonts w:asciiTheme="minorHAnsi" w:hAnsiTheme="minorHAnsi"/>
        </w:rPr>
      </w:pPr>
      <w:r w:rsidRPr="009E546B">
        <w:rPr>
          <w:rFonts w:asciiTheme="minorHAnsi" w:hAnsiTheme="minorHAnsi"/>
        </w:rPr>
        <w:t xml:space="preserve">The situation is similar </w:t>
      </w:r>
      <w:r w:rsidR="00141293" w:rsidRPr="009E546B">
        <w:rPr>
          <w:rFonts w:asciiTheme="minorHAnsi" w:hAnsiTheme="minorHAnsi"/>
        </w:rPr>
        <w:t>in West and Central Africa, where the Congo basin has a navigable network of 12,000 kilometres and covers nearly 4 million square kilometres in nine countries. However, the Congo system suffers from outdated and insufficient infrastructure (as well as inadequate channel markings and maintenance, feeble regulation, and numerous nonphysical barriers to movement) and plays a marginal role as a mode of transport. Overall, the current levels of trade on Africa’s inland waterways are far below their potential and have limited impact on organised economic activity.</w:t>
      </w:r>
    </w:p>
    <w:p w:rsidR="009306C2" w:rsidRPr="009E546B" w:rsidRDefault="008A4016" w:rsidP="00417D72">
      <w:pPr>
        <w:pStyle w:val="Heading2"/>
        <w:numPr>
          <w:ilvl w:val="1"/>
          <w:numId w:val="5"/>
        </w:numPr>
        <w:ind w:left="567" w:hanging="567"/>
        <w:rPr>
          <w:rFonts w:asciiTheme="minorHAnsi" w:hAnsiTheme="minorHAnsi"/>
        </w:rPr>
      </w:pPr>
      <w:bookmarkStart w:id="35" w:name="_Toc370391189"/>
      <w:r w:rsidRPr="009E546B">
        <w:rPr>
          <w:rFonts w:asciiTheme="minorHAnsi" w:hAnsiTheme="minorHAnsi"/>
        </w:rPr>
        <w:t>Investment in Transport Infrastructure</w:t>
      </w:r>
      <w:bookmarkEnd w:id="35"/>
    </w:p>
    <w:p w:rsidR="008A4016" w:rsidRDefault="008A4016" w:rsidP="008A4016">
      <w:pPr>
        <w:rPr>
          <w:rFonts w:asciiTheme="minorHAnsi" w:hAnsiTheme="minorHAnsi"/>
        </w:rPr>
      </w:pPr>
      <w:r w:rsidRPr="009E546B">
        <w:rPr>
          <w:rFonts w:asciiTheme="minorHAnsi" w:hAnsiTheme="minorHAnsi"/>
        </w:rPr>
        <w:t xml:space="preserve">In Africa, the transport </w:t>
      </w:r>
      <w:r w:rsidR="0069036D" w:rsidRPr="009E546B">
        <w:rPr>
          <w:rFonts w:asciiTheme="minorHAnsi" w:hAnsiTheme="minorHAnsi"/>
        </w:rPr>
        <w:t xml:space="preserve">sector has attracted a smaller share of total private investment in infrastructure than in other </w:t>
      </w:r>
      <w:r w:rsidR="00D85CF8" w:rsidRPr="009E546B">
        <w:rPr>
          <w:rFonts w:asciiTheme="minorHAnsi" w:hAnsiTheme="minorHAnsi"/>
        </w:rPr>
        <w:t>regions of the developing world:</w:t>
      </w:r>
      <w:r w:rsidR="0069036D" w:rsidRPr="009E546B">
        <w:rPr>
          <w:rFonts w:asciiTheme="minorHAnsi" w:hAnsiTheme="minorHAnsi"/>
        </w:rPr>
        <w:t xml:space="preserve"> </w:t>
      </w:r>
      <w:r w:rsidR="00D85CF8" w:rsidRPr="009E546B">
        <w:rPr>
          <w:rFonts w:asciiTheme="minorHAnsi" w:hAnsiTheme="minorHAnsi"/>
        </w:rPr>
        <w:t>less than 20%, if South Africa is excluded.</w:t>
      </w:r>
      <w:r w:rsidR="0069036D" w:rsidRPr="009E546B">
        <w:rPr>
          <w:rFonts w:asciiTheme="minorHAnsi" w:hAnsiTheme="minorHAnsi"/>
        </w:rPr>
        <w:t xml:space="preserve"> Elsewhere, investors</w:t>
      </w:r>
      <w:r w:rsidR="00876141" w:rsidRPr="009E546B">
        <w:rPr>
          <w:rFonts w:asciiTheme="minorHAnsi" w:hAnsiTheme="minorHAnsi"/>
        </w:rPr>
        <w:t>’</w:t>
      </w:r>
      <w:r w:rsidR="0069036D" w:rsidRPr="009E546B">
        <w:rPr>
          <w:rFonts w:asciiTheme="minorHAnsi" w:hAnsiTheme="minorHAnsi"/>
        </w:rPr>
        <w:t xml:space="preserve"> interest in transport has been constrained by the limited size of many economies, but also by concerns about the enabling environment (discussed further in Chapter </w:t>
      </w:r>
      <w:r w:rsidR="00C55FDF" w:rsidRPr="009E546B">
        <w:rPr>
          <w:rFonts w:asciiTheme="minorHAnsi" w:hAnsiTheme="minorHAnsi"/>
        </w:rPr>
        <w:t>4</w:t>
      </w:r>
      <w:r w:rsidR="0069036D" w:rsidRPr="009E546B">
        <w:rPr>
          <w:rFonts w:asciiTheme="minorHAnsi" w:hAnsiTheme="minorHAnsi"/>
        </w:rPr>
        <w:t>).</w:t>
      </w:r>
    </w:p>
    <w:p w:rsidR="00433D5C" w:rsidRPr="009E546B" w:rsidRDefault="00433D5C" w:rsidP="00330995">
      <w:pPr>
        <w:jc w:val="center"/>
        <w:rPr>
          <w:rFonts w:asciiTheme="minorHAnsi" w:hAnsiTheme="minorHAnsi"/>
          <w:b/>
        </w:rPr>
      </w:pPr>
      <w:r w:rsidRPr="009E546B">
        <w:rPr>
          <w:rFonts w:asciiTheme="minorHAnsi" w:hAnsiTheme="minorHAnsi"/>
          <w:b/>
        </w:rPr>
        <w:t xml:space="preserve">Chart 2: </w:t>
      </w:r>
      <w:r w:rsidRPr="009E546B">
        <w:rPr>
          <w:rFonts w:asciiTheme="minorHAnsi" w:hAnsiTheme="minorHAnsi"/>
          <w:b/>
          <w:bCs/>
        </w:rPr>
        <w:t>Share of Transport in Total PSI by Region,</w:t>
      </w:r>
      <w:r w:rsidRPr="009E546B">
        <w:rPr>
          <w:rFonts w:asciiTheme="minorHAnsi" w:hAnsiTheme="minorHAnsi"/>
          <w:b/>
        </w:rPr>
        <w:t xml:space="preserve"> </w:t>
      </w:r>
      <w:r w:rsidRPr="009E546B">
        <w:rPr>
          <w:rFonts w:asciiTheme="minorHAnsi" w:hAnsiTheme="minorHAnsi"/>
          <w:b/>
          <w:bCs/>
        </w:rPr>
        <w:t>2002-2012</w:t>
      </w:r>
    </w:p>
    <w:p w:rsidR="008A4016" w:rsidRPr="009E546B" w:rsidRDefault="00D85CF8" w:rsidP="008A4016">
      <w:pPr>
        <w:jc w:val="center"/>
        <w:rPr>
          <w:rFonts w:asciiTheme="minorHAnsi" w:hAnsiTheme="minorHAnsi"/>
        </w:rPr>
      </w:pPr>
      <w:r w:rsidRPr="009E546B">
        <w:rPr>
          <w:rFonts w:asciiTheme="minorHAnsi" w:hAnsiTheme="minorHAnsi"/>
          <w:noProof/>
          <w:lang w:val="en-US"/>
        </w:rPr>
        <w:drawing>
          <wp:inline distT="0" distB="0" distL="0" distR="0" wp14:anchorId="2527E549" wp14:editId="0693E901">
            <wp:extent cx="3962400" cy="2460978"/>
            <wp:effectExtent l="0" t="0" r="1905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3D5C" w:rsidRPr="009E546B" w:rsidRDefault="00FF6297" w:rsidP="00433D5C">
      <w:pPr>
        <w:pStyle w:val="CommentText"/>
        <w:rPr>
          <w:rFonts w:asciiTheme="minorHAnsi" w:hAnsiTheme="minorHAnsi" w:cs="Arial"/>
          <w:sz w:val="18"/>
          <w:szCs w:val="18"/>
        </w:rPr>
      </w:pPr>
      <w:r w:rsidRPr="009E546B">
        <w:rPr>
          <w:rFonts w:asciiTheme="minorHAnsi" w:hAnsiTheme="minorHAnsi" w:cs="Arial"/>
          <w:sz w:val="18"/>
          <w:szCs w:val="18"/>
        </w:rPr>
        <w:t xml:space="preserve">           </w:t>
      </w:r>
      <w:r w:rsidR="0002619D" w:rsidRPr="009E546B">
        <w:rPr>
          <w:rFonts w:asciiTheme="minorHAnsi" w:hAnsiTheme="minorHAnsi" w:cs="Arial"/>
          <w:sz w:val="18"/>
          <w:szCs w:val="18"/>
        </w:rPr>
        <w:t xml:space="preserve">      </w:t>
      </w:r>
      <w:r w:rsidRPr="009E546B">
        <w:rPr>
          <w:rFonts w:asciiTheme="minorHAnsi" w:hAnsiTheme="minorHAnsi" w:cs="Arial"/>
          <w:sz w:val="18"/>
          <w:szCs w:val="18"/>
        </w:rPr>
        <w:t xml:space="preserve">  </w:t>
      </w:r>
      <w:proofErr w:type="gramStart"/>
      <w:r w:rsidRPr="009E546B">
        <w:rPr>
          <w:rFonts w:asciiTheme="minorHAnsi" w:hAnsiTheme="minorHAnsi" w:cs="Arial"/>
          <w:sz w:val="18"/>
          <w:szCs w:val="18"/>
        </w:rPr>
        <w:t>Source, PPIAF, PPI database.</w:t>
      </w:r>
      <w:proofErr w:type="gramEnd"/>
    </w:p>
    <w:p w:rsidR="00330995" w:rsidRPr="009E546B" w:rsidRDefault="00330995" w:rsidP="00330995">
      <w:pPr>
        <w:autoSpaceDE w:val="0"/>
        <w:autoSpaceDN w:val="0"/>
        <w:adjustRightInd w:val="0"/>
        <w:spacing w:after="60"/>
        <w:rPr>
          <w:rFonts w:asciiTheme="minorHAnsi" w:hAnsiTheme="minorHAnsi"/>
        </w:rPr>
      </w:pPr>
      <w:r w:rsidRPr="009E546B">
        <w:rPr>
          <w:rFonts w:asciiTheme="minorHAnsi" w:hAnsiTheme="minorHAnsi"/>
        </w:rPr>
        <w:t>Only 10 African toll road projects involving private participation are recorded since 1990.</w:t>
      </w:r>
      <w:r w:rsidRPr="009E546B">
        <w:rPr>
          <w:rStyle w:val="FootnoteReference"/>
          <w:rFonts w:asciiTheme="minorHAnsi" w:hAnsiTheme="minorHAnsi"/>
        </w:rPr>
        <w:footnoteReference w:id="2"/>
      </w:r>
      <w:r w:rsidRPr="009E546B">
        <w:rPr>
          <w:rFonts w:asciiTheme="minorHAnsi" w:hAnsiTheme="minorHAnsi"/>
        </w:rPr>
        <w:t xml:space="preserve"> These include eight projects in South Africa alone. The potential for toll road concessions in Africa remains limited because of the relatively low traffic flows. Based on the AICD sample of countries, less than 9,000 km of the region’s road network has traffic levels in excess of 10,000 vehicles per day, which is the threshold to make toll road concessions economically viable.</w:t>
      </w:r>
    </w:p>
    <w:p w:rsidR="00386D9F" w:rsidRPr="009E546B" w:rsidRDefault="00386D9F" w:rsidP="00386D9F">
      <w:pPr>
        <w:rPr>
          <w:rFonts w:asciiTheme="minorHAnsi" w:hAnsiTheme="minorHAnsi"/>
        </w:rPr>
      </w:pPr>
      <w:r w:rsidRPr="009E546B">
        <w:rPr>
          <w:rFonts w:asciiTheme="minorHAnsi" w:hAnsiTheme="minorHAnsi"/>
        </w:rPr>
        <w:lastRenderedPageBreak/>
        <w:t xml:space="preserve">Around 20 railway concessions have been negotiated in Africa since the 1990’s. These vary substantially in terms of contract length, the range of assets covered, </w:t>
      </w:r>
      <w:r w:rsidR="00D64D9E" w:rsidRPr="009E546B">
        <w:rPr>
          <w:rFonts w:asciiTheme="minorHAnsi" w:hAnsiTheme="minorHAnsi"/>
        </w:rPr>
        <w:t>and the</w:t>
      </w:r>
      <w:r w:rsidRPr="009E546B">
        <w:rPr>
          <w:rFonts w:asciiTheme="minorHAnsi" w:hAnsiTheme="minorHAnsi"/>
        </w:rPr>
        <w:t xml:space="preserve"> attribution of responsibility for investment during the concession, and the limitations on the commercial freedom of concessionaires. Concessioning of railways has generally improved their performance, but few concessions have generated the cash flow needed to fund investment in network maintenance and improvement. The failure of government ministries to coordinate their actions - which have included administratively imposed salary increases, restrictions on access to container facilities, and unfunded public service requirements - has also negatively affected the performance of several concessions. As a result, concessionaires are averse to investing in infrastructure with a life significantly beyond that of the concession.</w:t>
      </w:r>
    </w:p>
    <w:p w:rsidR="00330995" w:rsidRPr="009E546B" w:rsidRDefault="00330995" w:rsidP="00E51E58">
      <w:pPr>
        <w:rPr>
          <w:rFonts w:asciiTheme="minorHAnsi" w:hAnsiTheme="minorHAnsi"/>
        </w:rPr>
      </w:pPr>
      <w:r w:rsidRPr="009E546B">
        <w:rPr>
          <w:rFonts w:asciiTheme="minorHAnsi" w:hAnsiTheme="minorHAnsi"/>
        </w:rPr>
        <w:t>Changes in port management models have been associated with increased private sector participation in the funding of African port infrastructure. Twenty-six ports spread over 19 African countries reported 42 major private sector transactions in recent years involving private sector investment commitments of US$1.3 billion. Most are concession contracts, and a large number of these are associated with the comprehensive port reforms in Nigeria.</w:t>
      </w:r>
    </w:p>
    <w:p w:rsidR="007C5108" w:rsidRPr="009E546B" w:rsidRDefault="007C5108" w:rsidP="007C5108">
      <w:pPr>
        <w:rPr>
          <w:rFonts w:asciiTheme="minorHAnsi" w:hAnsiTheme="minorHAnsi"/>
        </w:rPr>
      </w:pPr>
      <w:r w:rsidRPr="009E546B">
        <w:rPr>
          <w:rFonts w:asciiTheme="minorHAnsi" w:hAnsiTheme="minorHAnsi"/>
        </w:rPr>
        <w:t xml:space="preserve">Data compiled by ICA, </w:t>
      </w:r>
      <w:r w:rsidR="00E73335" w:rsidRPr="009E546B">
        <w:rPr>
          <w:rFonts w:asciiTheme="minorHAnsi" w:hAnsiTheme="minorHAnsi"/>
        </w:rPr>
        <w:t>estimates private sector investment in</w:t>
      </w:r>
      <w:r w:rsidRPr="009E546B">
        <w:rPr>
          <w:rFonts w:asciiTheme="minorHAnsi" w:hAnsiTheme="minorHAnsi"/>
        </w:rPr>
        <w:t xml:space="preserve"> the </w:t>
      </w:r>
      <w:r w:rsidR="00E73335" w:rsidRPr="009E546B">
        <w:rPr>
          <w:rFonts w:asciiTheme="minorHAnsi" w:hAnsiTheme="minorHAnsi"/>
        </w:rPr>
        <w:t xml:space="preserve">African </w:t>
      </w:r>
      <w:r w:rsidRPr="009E546B">
        <w:rPr>
          <w:rFonts w:asciiTheme="minorHAnsi" w:hAnsiTheme="minorHAnsi"/>
        </w:rPr>
        <w:t>trans</w:t>
      </w:r>
      <w:r w:rsidR="00E73335" w:rsidRPr="009E546B">
        <w:rPr>
          <w:rFonts w:asciiTheme="minorHAnsi" w:hAnsiTheme="minorHAnsi"/>
        </w:rPr>
        <w:t>port</w:t>
      </w:r>
      <w:r w:rsidR="00B0462C" w:rsidRPr="009E546B">
        <w:rPr>
          <w:rFonts w:asciiTheme="minorHAnsi" w:hAnsiTheme="minorHAnsi"/>
        </w:rPr>
        <w:t xml:space="preserve"> sector at US$ 4.</w:t>
      </w:r>
      <w:r w:rsidR="00E73335" w:rsidRPr="009E546B">
        <w:rPr>
          <w:rFonts w:asciiTheme="minorHAnsi" w:hAnsiTheme="minorHAnsi"/>
        </w:rPr>
        <w:t>3 billion over the past 5 years or about 20</w:t>
      </w:r>
      <w:r w:rsidRPr="009E546B">
        <w:rPr>
          <w:rFonts w:asciiTheme="minorHAnsi" w:hAnsiTheme="minorHAnsi"/>
        </w:rPr>
        <w:t xml:space="preserve">% of </w:t>
      </w:r>
      <w:r w:rsidR="00E73335" w:rsidRPr="009E546B">
        <w:rPr>
          <w:rFonts w:asciiTheme="minorHAnsi" w:hAnsiTheme="minorHAnsi"/>
        </w:rPr>
        <w:t xml:space="preserve">total </w:t>
      </w:r>
      <w:r w:rsidRPr="009E546B">
        <w:rPr>
          <w:rFonts w:asciiTheme="minorHAnsi" w:hAnsiTheme="minorHAnsi"/>
        </w:rPr>
        <w:t>priv</w:t>
      </w:r>
      <w:r w:rsidR="00E73335" w:rsidRPr="009E546B">
        <w:rPr>
          <w:rFonts w:asciiTheme="minorHAnsi" w:hAnsiTheme="minorHAnsi"/>
        </w:rPr>
        <w:t>ate sector investment in</w:t>
      </w:r>
      <w:r w:rsidRPr="009E546B">
        <w:rPr>
          <w:rFonts w:asciiTheme="minorHAnsi" w:hAnsiTheme="minorHAnsi"/>
        </w:rPr>
        <w:t xml:space="preserve"> infrastructure. </w:t>
      </w:r>
      <w:r w:rsidR="00FB5036" w:rsidRPr="009E546B">
        <w:rPr>
          <w:rFonts w:asciiTheme="minorHAnsi" w:hAnsiTheme="minorHAnsi"/>
        </w:rPr>
        <w:t>However</w:t>
      </w:r>
      <w:r w:rsidRPr="009E546B">
        <w:rPr>
          <w:rFonts w:asciiTheme="minorHAnsi" w:hAnsiTheme="minorHAnsi"/>
        </w:rPr>
        <w:t>, several emerging economy government a</w:t>
      </w:r>
      <w:r w:rsidR="00FB5036" w:rsidRPr="009E546B">
        <w:rPr>
          <w:rFonts w:asciiTheme="minorHAnsi" w:hAnsiTheme="minorHAnsi"/>
        </w:rPr>
        <w:t>gencies – including China</w:t>
      </w:r>
      <w:r w:rsidRPr="009E546B">
        <w:rPr>
          <w:rFonts w:asciiTheme="minorHAnsi" w:hAnsiTheme="minorHAnsi"/>
        </w:rPr>
        <w:t xml:space="preserve"> and Brazil –</w:t>
      </w:r>
      <w:r w:rsidR="00FB5036" w:rsidRPr="009E546B">
        <w:rPr>
          <w:rFonts w:asciiTheme="minorHAnsi" w:hAnsiTheme="minorHAnsi"/>
        </w:rPr>
        <w:t xml:space="preserve"> committed US$ 8.7 billion in 2012 </w:t>
      </w:r>
      <w:r w:rsidR="00E73335" w:rsidRPr="009E546B">
        <w:rPr>
          <w:rFonts w:asciiTheme="minorHAnsi" w:hAnsiTheme="minorHAnsi"/>
        </w:rPr>
        <w:t xml:space="preserve">alone </w:t>
      </w:r>
      <w:r w:rsidR="00FB5036" w:rsidRPr="009E546B">
        <w:rPr>
          <w:rFonts w:asciiTheme="minorHAnsi" w:hAnsiTheme="minorHAnsi"/>
        </w:rPr>
        <w:t>for transport</w:t>
      </w:r>
      <w:r w:rsidRPr="009E546B">
        <w:rPr>
          <w:rFonts w:asciiTheme="minorHAnsi" w:hAnsiTheme="minorHAnsi"/>
        </w:rPr>
        <w:t xml:space="preserve"> infrastructure projects promoted by companies domiciled in their home countries.</w:t>
      </w:r>
      <w:r w:rsidR="00E73335" w:rsidRPr="009E546B">
        <w:rPr>
          <w:rStyle w:val="FootnoteReference"/>
          <w:rFonts w:asciiTheme="minorHAnsi" w:hAnsiTheme="minorHAnsi"/>
        </w:rPr>
        <w:footnoteReference w:id="3"/>
      </w:r>
      <w:r w:rsidRPr="009E546B">
        <w:rPr>
          <w:rFonts w:asciiTheme="minorHAnsi" w:hAnsiTheme="minorHAnsi"/>
        </w:rPr>
        <w:t xml:space="preserve"> However, these projects are typically located in mineral rich countries and structured on an enclave basis without regard to the macro-regulatory framework for transport.</w:t>
      </w:r>
    </w:p>
    <w:p w:rsidR="007C5108" w:rsidRPr="009E546B" w:rsidRDefault="007C5108" w:rsidP="00330995">
      <w:pPr>
        <w:autoSpaceDE w:val="0"/>
        <w:autoSpaceDN w:val="0"/>
        <w:adjustRightInd w:val="0"/>
        <w:spacing w:after="60"/>
        <w:rPr>
          <w:rFonts w:asciiTheme="minorHAnsi" w:hAnsiTheme="minorHAnsi"/>
          <w:color w:val="009900"/>
        </w:rPr>
      </w:pPr>
    </w:p>
    <w:p w:rsidR="00CF2263" w:rsidRPr="009E546B" w:rsidRDefault="00CF2263">
      <w:pPr>
        <w:spacing w:after="0" w:line="280" w:lineRule="atLeast"/>
        <w:ind w:left="567" w:hanging="567"/>
        <w:rPr>
          <w:rFonts w:asciiTheme="minorHAnsi" w:eastAsiaTheme="majorEastAsia" w:hAnsiTheme="minorHAnsi" w:cstheme="majorBidi"/>
          <w:b/>
          <w:bCs/>
          <w:caps/>
          <w:sz w:val="26"/>
          <w:szCs w:val="26"/>
        </w:rPr>
      </w:pPr>
      <w:r w:rsidRPr="009E546B">
        <w:rPr>
          <w:rFonts w:asciiTheme="minorHAnsi" w:hAnsiTheme="minorHAnsi"/>
        </w:rPr>
        <w:br w:type="page"/>
      </w:r>
    </w:p>
    <w:p w:rsidR="009306C2" w:rsidRPr="00400F30" w:rsidRDefault="00EA0A3F" w:rsidP="00A03A47">
      <w:pPr>
        <w:pStyle w:val="Heading1"/>
        <w:numPr>
          <w:ilvl w:val="0"/>
          <w:numId w:val="5"/>
        </w:numPr>
        <w:jc w:val="left"/>
        <w:rPr>
          <w:rFonts w:asciiTheme="minorHAnsi" w:hAnsiTheme="minorHAnsi"/>
          <w:color w:val="E36C0A" w:themeColor="accent6" w:themeShade="BF"/>
          <w:sz w:val="28"/>
        </w:rPr>
      </w:pPr>
      <w:bookmarkStart w:id="36" w:name="_Toc370391190"/>
      <w:r w:rsidRPr="00400F30">
        <w:rPr>
          <w:rFonts w:asciiTheme="minorHAnsi" w:hAnsiTheme="minorHAnsi"/>
          <w:color w:val="E36C0A" w:themeColor="accent6" w:themeShade="BF"/>
          <w:sz w:val="28"/>
        </w:rPr>
        <w:lastRenderedPageBreak/>
        <w:t>THE IMPACT OF TRANSPORT INFRASTRUCTURE AND SERVICES</w:t>
      </w:r>
      <w:r w:rsidRPr="00400F30">
        <w:rPr>
          <w:rFonts w:asciiTheme="minorHAnsi" w:hAnsiTheme="minorHAnsi"/>
          <w:caps w:val="0"/>
          <w:color w:val="E36C0A" w:themeColor="accent6" w:themeShade="BF"/>
          <w:sz w:val="28"/>
        </w:rPr>
        <w:t xml:space="preserve"> ON TRADE</w:t>
      </w:r>
      <w:bookmarkEnd w:id="36"/>
      <w:r w:rsidRPr="00400F30">
        <w:rPr>
          <w:rFonts w:asciiTheme="minorHAnsi" w:hAnsiTheme="minorHAnsi"/>
          <w:caps w:val="0"/>
          <w:color w:val="E36C0A" w:themeColor="accent6" w:themeShade="BF"/>
          <w:sz w:val="28"/>
        </w:rPr>
        <w:t xml:space="preserve"> </w:t>
      </w:r>
    </w:p>
    <w:p w:rsidR="00365A34" w:rsidRPr="009E546B" w:rsidRDefault="00365A34" w:rsidP="00065472">
      <w:pPr>
        <w:rPr>
          <w:rFonts w:asciiTheme="minorHAnsi" w:hAnsiTheme="minorHAnsi"/>
        </w:rPr>
      </w:pPr>
      <w:r w:rsidRPr="009E546B">
        <w:rPr>
          <w:rFonts w:asciiTheme="minorHAnsi" w:hAnsiTheme="minorHAnsi"/>
        </w:rPr>
        <w:t>The shares of both Africa and sub-Saharan Africa in world exports and imports have fallen significantly over the period from 1970 to 2011. This downward trend can be observed in almost all regions in Africa and almost all African regional economic communities.</w:t>
      </w:r>
    </w:p>
    <w:p w:rsidR="006B7D6B" w:rsidRPr="009E546B" w:rsidRDefault="006B7D6B" w:rsidP="006B7D6B">
      <w:pPr>
        <w:rPr>
          <w:rFonts w:asciiTheme="minorHAnsi" w:hAnsiTheme="minorHAnsi"/>
          <w:lang w:eastAsia="en-GB"/>
        </w:rPr>
      </w:pPr>
      <w:r w:rsidRPr="009E546B">
        <w:rPr>
          <w:rFonts w:asciiTheme="minorHAnsi" w:hAnsiTheme="minorHAnsi"/>
          <w:lang w:eastAsia="en-GB"/>
        </w:rPr>
        <w:t>Africa accounts for less than 2.5% of world trade and its non-oil exports for about 1% since 1992, which is half their 1980 value. In addition, African exports are highly concentrated with continued reliance on primary commodity exports mainly to the European Union (EU), United States of America (USA) and China. Without similar opportunities to trade profit from enlarged markets and greater economies of scale, the economic prospects in Africa remain vulnerable to disadvantageous geographies and unfavourable global dynamics.</w:t>
      </w:r>
    </w:p>
    <w:p w:rsidR="006B7D6B" w:rsidRPr="009E546B" w:rsidRDefault="006B7D6B" w:rsidP="006B7D6B">
      <w:pPr>
        <w:rPr>
          <w:rFonts w:asciiTheme="minorHAnsi" w:hAnsiTheme="minorHAnsi"/>
        </w:rPr>
      </w:pPr>
      <w:r w:rsidRPr="009E546B">
        <w:rPr>
          <w:rFonts w:asciiTheme="minorHAnsi" w:hAnsiTheme="minorHAnsi"/>
        </w:rPr>
        <w:t xml:space="preserve">In addition, Africa trades little with itself, at least to the extent that is recorded in official customs statistics. </w:t>
      </w:r>
      <w:r w:rsidR="00365A34" w:rsidRPr="009E546B">
        <w:rPr>
          <w:rFonts w:asciiTheme="minorHAnsi" w:hAnsiTheme="minorHAnsi" w:cs="Arial"/>
        </w:rPr>
        <w:t xml:space="preserve">Over the period from 2007 to 2011, the average share of </w:t>
      </w:r>
      <w:r w:rsidR="00365A34" w:rsidRPr="009E546B">
        <w:rPr>
          <w:rFonts w:asciiTheme="minorHAnsi" w:hAnsiTheme="minorHAnsi" w:cs="Arial"/>
          <w:i/>
        </w:rPr>
        <w:t>intra-African</w:t>
      </w:r>
      <w:r w:rsidR="00365A34" w:rsidRPr="009E546B">
        <w:rPr>
          <w:rFonts w:asciiTheme="minorHAnsi" w:hAnsiTheme="minorHAnsi" w:cs="Arial"/>
        </w:rPr>
        <w:t xml:space="preserve"> exports in total merchandise exports in Africa was 11 per cent compared with 50 per cent in developing Asia, </w:t>
      </w:r>
      <w:r w:rsidR="0065720E" w:rsidRPr="009E546B">
        <w:rPr>
          <w:rFonts w:asciiTheme="minorHAnsi" w:hAnsiTheme="minorHAnsi" w:cs="Arial"/>
        </w:rPr>
        <w:t xml:space="preserve">and </w:t>
      </w:r>
      <w:r w:rsidR="00365A34" w:rsidRPr="009E546B">
        <w:rPr>
          <w:rFonts w:asciiTheme="minorHAnsi" w:hAnsiTheme="minorHAnsi" w:cs="Arial"/>
        </w:rPr>
        <w:t>21 per cent in Latin America and the Car</w:t>
      </w:r>
      <w:r w:rsidR="0065720E" w:rsidRPr="009E546B">
        <w:rPr>
          <w:rFonts w:asciiTheme="minorHAnsi" w:hAnsiTheme="minorHAnsi" w:cs="Arial"/>
        </w:rPr>
        <w:t>ibbean</w:t>
      </w:r>
      <w:r w:rsidRPr="009E546B">
        <w:rPr>
          <w:rFonts w:asciiTheme="minorHAnsi" w:hAnsiTheme="minorHAnsi"/>
        </w:rPr>
        <w:t>.</w:t>
      </w:r>
      <w:r w:rsidR="0065720E" w:rsidRPr="009E546B">
        <w:rPr>
          <w:rFonts w:asciiTheme="minorHAnsi" w:hAnsiTheme="minorHAnsi"/>
        </w:rPr>
        <w:t xml:space="preserve"> The low share of intra-regional trade is common all-sub regions.</w:t>
      </w:r>
    </w:p>
    <w:p w:rsidR="0065720E" w:rsidRPr="009E546B" w:rsidRDefault="0002619D" w:rsidP="0065720E">
      <w:pPr>
        <w:jc w:val="center"/>
        <w:rPr>
          <w:rFonts w:asciiTheme="minorHAnsi" w:hAnsiTheme="minorHAnsi"/>
          <w:b/>
          <w:szCs w:val="20"/>
        </w:rPr>
      </w:pPr>
      <w:r w:rsidRPr="009E546B">
        <w:rPr>
          <w:rFonts w:asciiTheme="minorHAnsi" w:hAnsiTheme="minorHAnsi"/>
          <w:b/>
          <w:szCs w:val="20"/>
        </w:rPr>
        <w:t xml:space="preserve">Table 1: </w:t>
      </w:r>
      <w:r w:rsidR="0065720E" w:rsidRPr="009E546B">
        <w:rPr>
          <w:rFonts w:asciiTheme="minorHAnsi" w:hAnsiTheme="minorHAnsi"/>
          <w:b/>
          <w:szCs w:val="20"/>
        </w:rPr>
        <w:t>Intraregional trade in Africa is low and stagnating</w:t>
      </w:r>
    </w:p>
    <w:tbl>
      <w:tblPr>
        <w:tblStyle w:val="LightShading-Accent5"/>
        <w:tblW w:w="8671" w:type="dxa"/>
        <w:tblLook w:val="04A0" w:firstRow="1" w:lastRow="0" w:firstColumn="1" w:lastColumn="0" w:noHBand="0" w:noVBand="1"/>
      </w:tblPr>
      <w:tblGrid>
        <w:gridCol w:w="2551"/>
        <w:gridCol w:w="1020"/>
        <w:gridCol w:w="1020"/>
        <w:gridCol w:w="1020"/>
        <w:gridCol w:w="1020"/>
        <w:gridCol w:w="1020"/>
        <w:gridCol w:w="1020"/>
      </w:tblGrid>
      <w:tr w:rsidR="0065720E" w:rsidRPr="009E546B" w:rsidTr="00FC21E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8DB3E2" w:themeColor="text2" w:themeTint="66"/>
              <w:left w:val="single" w:sz="4" w:space="0" w:color="8DB3E2" w:themeColor="text2" w:themeTint="66"/>
            </w:tcBorders>
            <w:shd w:val="clear" w:color="auto" w:fill="B8CCE4" w:themeFill="accent1" w:themeFillTint="66"/>
            <w:vAlign w:val="center"/>
          </w:tcPr>
          <w:p w:rsidR="0065720E" w:rsidRPr="009E546B" w:rsidRDefault="0065720E" w:rsidP="00DB60C8">
            <w:pPr>
              <w:jc w:val="center"/>
              <w:rPr>
                <w:rFonts w:asciiTheme="minorHAnsi" w:hAnsiTheme="minorHAnsi"/>
                <w:color w:val="17365D" w:themeColor="text2" w:themeShade="BF"/>
                <w:sz w:val="18"/>
                <w:szCs w:val="18"/>
              </w:rPr>
            </w:pPr>
            <w:r w:rsidRPr="009E546B">
              <w:rPr>
                <w:rFonts w:asciiTheme="minorHAnsi" w:hAnsiTheme="minorHAnsi"/>
                <w:color w:val="17365D" w:themeColor="text2" w:themeShade="BF"/>
                <w:sz w:val="18"/>
                <w:szCs w:val="18"/>
              </w:rPr>
              <w:t>% of total exports/imports</w:t>
            </w:r>
          </w:p>
        </w:tc>
        <w:tc>
          <w:tcPr>
            <w:tcW w:w="1020" w:type="dxa"/>
            <w:tcBorders>
              <w:top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p>
        </w:tc>
        <w:tc>
          <w:tcPr>
            <w:tcW w:w="1020" w:type="dxa"/>
            <w:tcBorders>
              <w:top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r w:rsidRPr="009E546B">
              <w:rPr>
                <w:rFonts w:asciiTheme="minorHAnsi" w:hAnsiTheme="minorHAnsi"/>
                <w:color w:val="17365D" w:themeColor="text2" w:themeShade="BF"/>
                <w:sz w:val="18"/>
                <w:szCs w:val="18"/>
              </w:rPr>
              <w:t>Exports</w:t>
            </w:r>
          </w:p>
        </w:tc>
        <w:tc>
          <w:tcPr>
            <w:tcW w:w="1020" w:type="dxa"/>
            <w:tcBorders>
              <w:top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p>
        </w:tc>
        <w:tc>
          <w:tcPr>
            <w:tcW w:w="1020" w:type="dxa"/>
            <w:tcBorders>
              <w:top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p>
        </w:tc>
        <w:tc>
          <w:tcPr>
            <w:tcW w:w="1020" w:type="dxa"/>
            <w:tcBorders>
              <w:top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r w:rsidRPr="009E546B">
              <w:rPr>
                <w:rFonts w:asciiTheme="minorHAnsi" w:hAnsiTheme="minorHAnsi"/>
                <w:color w:val="17365D" w:themeColor="text2" w:themeShade="BF"/>
                <w:sz w:val="18"/>
                <w:szCs w:val="18"/>
              </w:rPr>
              <w:t>Imports</w:t>
            </w:r>
          </w:p>
        </w:tc>
        <w:tc>
          <w:tcPr>
            <w:tcW w:w="1020" w:type="dxa"/>
            <w:tcBorders>
              <w:top w:val="single" w:sz="4" w:space="0" w:color="8DB3E2" w:themeColor="text2" w:themeTint="66"/>
              <w:right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18"/>
                <w:szCs w:val="18"/>
              </w:rPr>
            </w:pPr>
          </w:p>
        </w:tc>
      </w:tr>
      <w:tr w:rsidR="0065720E" w:rsidRPr="009E546B" w:rsidTr="00FC21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4BACC6" w:themeColor="accent5"/>
              <w:left w:val="single" w:sz="4" w:space="0" w:color="8DB3E2" w:themeColor="text2" w:themeTint="66"/>
              <w:bottom w:val="nil"/>
            </w:tcBorders>
            <w:shd w:val="clear" w:color="auto" w:fill="B8CCE4" w:themeFill="accent1" w:themeFillTint="66"/>
            <w:vAlign w:val="center"/>
          </w:tcPr>
          <w:p w:rsidR="0065720E" w:rsidRPr="009E546B" w:rsidRDefault="0065720E" w:rsidP="00DB60C8">
            <w:pPr>
              <w:jc w:val="center"/>
              <w:rPr>
                <w:rFonts w:asciiTheme="minorHAnsi" w:hAnsiTheme="minorHAnsi"/>
                <w:color w:val="17365D" w:themeColor="text2" w:themeShade="BF"/>
                <w:sz w:val="18"/>
                <w:szCs w:val="18"/>
              </w:rPr>
            </w:pPr>
          </w:p>
        </w:tc>
        <w:tc>
          <w:tcPr>
            <w:tcW w:w="1020" w:type="dxa"/>
            <w:tcBorders>
              <w:top w:val="single" w:sz="8" w:space="0" w:color="4BACC6" w:themeColor="accent5"/>
              <w:bottom w:val="nil"/>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1996-2000</w:t>
            </w:r>
          </w:p>
        </w:tc>
        <w:tc>
          <w:tcPr>
            <w:tcW w:w="1020" w:type="dxa"/>
            <w:tcBorders>
              <w:top w:val="single" w:sz="8" w:space="0" w:color="4BACC6" w:themeColor="accent5"/>
              <w:bottom w:val="nil"/>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2001-2006</w:t>
            </w:r>
          </w:p>
        </w:tc>
        <w:tc>
          <w:tcPr>
            <w:tcW w:w="1020" w:type="dxa"/>
            <w:tcBorders>
              <w:top w:val="single" w:sz="8" w:space="0" w:color="4BACC6" w:themeColor="accent5"/>
              <w:bottom w:val="nil"/>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2007-2011</w:t>
            </w:r>
          </w:p>
        </w:tc>
        <w:tc>
          <w:tcPr>
            <w:tcW w:w="1020" w:type="dxa"/>
            <w:tcBorders>
              <w:top w:val="single" w:sz="8" w:space="0" w:color="4BACC6" w:themeColor="accent5"/>
              <w:bottom w:val="nil"/>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1996-2000</w:t>
            </w:r>
          </w:p>
        </w:tc>
        <w:tc>
          <w:tcPr>
            <w:tcW w:w="1020" w:type="dxa"/>
            <w:tcBorders>
              <w:top w:val="single" w:sz="8" w:space="0" w:color="4BACC6" w:themeColor="accent5"/>
              <w:bottom w:val="nil"/>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2001-2006</w:t>
            </w:r>
          </w:p>
        </w:tc>
        <w:tc>
          <w:tcPr>
            <w:tcW w:w="1020" w:type="dxa"/>
            <w:tcBorders>
              <w:top w:val="single" w:sz="8" w:space="0" w:color="4BACC6" w:themeColor="accent5"/>
              <w:bottom w:val="nil"/>
              <w:right w:val="single" w:sz="4" w:space="0" w:color="8DB3E2" w:themeColor="text2" w:themeTint="66"/>
            </w:tcBorders>
            <w:shd w:val="clear" w:color="auto" w:fill="B8CCE4" w:themeFill="accent1" w:themeFillTint="66"/>
            <w:vAlign w:val="center"/>
          </w:tcPr>
          <w:p w:rsidR="0065720E" w:rsidRPr="009E546B" w:rsidRDefault="0065720E" w:rsidP="00DB60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9E546B">
              <w:rPr>
                <w:rFonts w:asciiTheme="minorHAnsi" w:hAnsiTheme="minorHAnsi"/>
                <w:b/>
                <w:color w:val="17365D" w:themeColor="text2" w:themeShade="BF"/>
                <w:sz w:val="18"/>
                <w:szCs w:val="18"/>
              </w:rPr>
              <w:t>2007-2011</w:t>
            </w:r>
          </w:p>
        </w:tc>
      </w:tr>
      <w:tr w:rsidR="0065720E" w:rsidRPr="009E546B" w:rsidTr="00FC21E8">
        <w:trPr>
          <w:trHeight w:val="170"/>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4" w:space="0" w:color="8DB3E2" w:themeColor="text2" w:themeTint="66"/>
            </w:tcBorders>
            <w:vAlign w:val="center"/>
          </w:tcPr>
          <w:p w:rsidR="0065720E" w:rsidRPr="009E546B" w:rsidRDefault="0065720E" w:rsidP="00C92FD8">
            <w:pPr>
              <w:spacing w:after="60"/>
              <w:jc w:val="left"/>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Developing Africa</w:t>
            </w:r>
          </w:p>
        </w:tc>
        <w:tc>
          <w:tcPr>
            <w:tcW w:w="1020" w:type="dxa"/>
            <w:tcBorders>
              <w:top w:val="nil"/>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9.7</w:t>
            </w:r>
          </w:p>
        </w:tc>
        <w:tc>
          <w:tcPr>
            <w:tcW w:w="1020" w:type="dxa"/>
            <w:tcBorders>
              <w:top w:val="nil"/>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9.8</w:t>
            </w:r>
          </w:p>
        </w:tc>
        <w:tc>
          <w:tcPr>
            <w:tcW w:w="1020" w:type="dxa"/>
            <w:tcBorders>
              <w:top w:val="nil"/>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10.9</w:t>
            </w:r>
          </w:p>
        </w:tc>
        <w:tc>
          <w:tcPr>
            <w:tcW w:w="1020" w:type="dxa"/>
            <w:tcBorders>
              <w:top w:val="nil"/>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13.3</w:t>
            </w:r>
          </w:p>
        </w:tc>
        <w:tc>
          <w:tcPr>
            <w:tcW w:w="1020" w:type="dxa"/>
            <w:tcBorders>
              <w:top w:val="nil"/>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13.5</w:t>
            </w:r>
          </w:p>
        </w:tc>
        <w:tc>
          <w:tcPr>
            <w:tcW w:w="1020" w:type="dxa"/>
            <w:tcBorders>
              <w:top w:val="nil"/>
              <w:right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18"/>
                <w:szCs w:val="18"/>
              </w:rPr>
            </w:pPr>
            <w:r w:rsidRPr="009E546B">
              <w:rPr>
                <w:rFonts w:asciiTheme="minorHAnsi" w:hAnsiTheme="minorHAnsi" w:cs="Arial"/>
                <w:b/>
                <w:color w:val="17365D" w:themeColor="text2" w:themeShade="BF"/>
                <w:sz w:val="18"/>
                <w:szCs w:val="18"/>
              </w:rPr>
              <w:t>12.7</w:t>
            </w:r>
          </w:p>
        </w:tc>
      </w:tr>
      <w:tr w:rsidR="0065720E" w:rsidRPr="009E546B" w:rsidTr="00FC21E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tcBorders>
            <w:vAlign w:val="center"/>
          </w:tcPr>
          <w:p w:rsidR="0065720E" w:rsidRPr="009E546B" w:rsidRDefault="0065720E" w:rsidP="00C92FD8">
            <w:pPr>
              <w:spacing w:after="60"/>
              <w:ind w:left="57"/>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Eastern Africa</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12.4</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14.1</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13.9</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8.8</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9.3</w:t>
            </w:r>
          </w:p>
        </w:tc>
        <w:tc>
          <w:tcPr>
            <w:tcW w:w="1020" w:type="dxa"/>
            <w:tcBorders>
              <w:right w:val="single" w:sz="4" w:space="0" w:color="8DB3E2" w:themeColor="text2" w:themeTint="66"/>
            </w:tcBorders>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7.1</w:t>
            </w:r>
          </w:p>
        </w:tc>
      </w:tr>
      <w:tr w:rsidR="0065720E" w:rsidRPr="009E546B" w:rsidTr="00FC21E8">
        <w:trPr>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tcBorders>
            <w:vAlign w:val="center"/>
          </w:tcPr>
          <w:p w:rsidR="0065720E" w:rsidRPr="009E546B" w:rsidRDefault="0065720E" w:rsidP="00C92FD8">
            <w:pPr>
              <w:spacing w:after="60"/>
              <w:ind w:left="57"/>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Central Africa</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1.3</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2.6</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2.5</w:t>
            </w:r>
          </w:p>
        </w:tc>
        <w:tc>
          <w:tcPr>
            <w:tcW w:w="1020" w:type="dxa"/>
            <w:tcBorders>
              <w:right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3.1</w:t>
            </w:r>
          </w:p>
        </w:tc>
      </w:tr>
      <w:tr w:rsidR="0065720E" w:rsidRPr="009E546B" w:rsidTr="00FC21E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tcBorders>
            <w:vAlign w:val="center"/>
          </w:tcPr>
          <w:p w:rsidR="0065720E" w:rsidRPr="009E546B" w:rsidRDefault="0065720E" w:rsidP="00C92FD8">
            <w:pPr>
              <w:spacing w:after="60"/>
              <w:ind w:left="57"/>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Northern Africa</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3.2</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2.9</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3.9</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2.6</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2.5</w:t>
            </w:r>
          </w:p>
        </w:tc>
        <w:tc>
          <w:tcPr>
            <w:tcW w:w="1020" w:type="dxa"/>
            <w:tcBorders>
              <w:right w:val="single" w:sz="4" w:space="0" w:color="8DB3E2" w:themeColor="text2" w:themeTint="66"/>
            </w:tcBorders>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3.1</w:t>
            </w:r>
          </w:p>
        </w:tc>
      </w:tr>
      <w:tr w:rsidR="0065720E" w:rsidRPr="009E546B" w:rsidTr="00FC21E8">
        <w:trPr>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tcBorders>
            <w:vAlign w:val="center"/>
          </w:tcPr>
          <w:p w:rsidR="0065720E" w:rsidRPr="009E546B" w:rsidRDefault="0065720E" w:rsidP="00C92FD8">
            <w:pPr>
              <w:spacing w:after="60"/>
              <w:ind w:left="57"/>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Western Africa</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10.2</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10.0</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9.0</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11.3</w:t>
            </w:r>
          </w:p>
        </w:tc>
        <w:tc>
          <w:tcPr>
            <w:tcW w:w="1020" w:type="dxa"/>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12.5</w:t>
            </w:r>
          </w:p>
        </w:tc>
        <w:tc>
          <w:tcPr>
            <w:tcW w:w="1020" w:type="dxa"/>
            <w:tcBorders>
              <w:right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10.2</w:t>
            </w:r>
          </w:p>
        </w:tc>
      </w:tr>
      <w:tr w:rsidR="0065720E" w:rsidRPr="009E546B" w:rsidTr="00FC21E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tcBorders>
            <w:vAlign w:val="center"/>
          </w:tcPr>
          <w:p w:rsidR="0065720E" w:rsidRPr="009E546B" w:rsidRDefault="0065720E" w:rsidP="00C92FD8">
            <w:pPr>
              <w:spacing w:after="60"/>
              <w:ind w:left="567" w:hanging="567"/>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Developing America</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19.1</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17.6</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20.6</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17.6</w:t>
            </w:r>
          </w:p>
        </w:tc>
        <w:tc>
          <w:tcPr>
            <w:tcW w:w="1020" w:type="dxa"/>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19.0</w:t>
            </w:r>
          </w:p>
        </w:tc>
        <w:tc>
          <w:tcPr>
            <w:tcW w:w="1020" w:type="dxa"/>
            <w:tcBorders>
              <w:right w:val="single" w:sz="4" w:space="0" w:color="8DB3E2" w:themeColor="text2" w:themeTint="66"/>
            </w:tcBorders>
            <w:vAlign w:val="center"/>
          </w:tcPr>
          <w:p w:rsidR="0065720E" w:rsidRPr="009E546B" w:rsidRDefault="0065720E" w:rsidP="00C92FD8">
            <w:pPr>
              <w:spacing w:after="60"/>
              <w:ind w:right="113"/>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21.1</w:t>
            </w:r>
          </w:p>
        </w:tc>
      </w:tr>
      <w:tr w:rsidR="0065720E" w:rsidRPr="009E546B" w:rsidTr="00FC21E8">
        <w:trPr>
          <w:trHeight w:val="170"/>
        </w:trPr>
        <w:tc>
          <w:tcPr>
            <w:cnfStyle w:val="001000000000" w:firstRow="0" w:lastRow="0" w:firstColumn="1" w:lastColumn="0" w:oddVBand="0" w:evenVBand="0" w:oddHBand="0" w:evenHBand="0" w:firstRowFirstColumn="0" w:firstRowLastColumn="0" w:lastRowFirstColumn="0" w:lastRowLastColumn="0"/>
            <w:tcW w:w="2551" w:type="dxa"/>
            <w:tcBorders>
              <w:left w:val="single" w:sz="4" w:space="0" w:color="8DB3E2" w:themeColor="text2" w:themeTint="66"/>
              <w:bottom w:val="single" w:sz="4" w:space="0" w:color="8DB3E2" w:themeColor="text2" w:themeTint="66"/>
            </w:tcBorders>
            <w:vAlign w:val="center"/>
          </w:tcPr>
          <w:p w:rsidR="0065720E" w:rsidRPr="009E546B" w:rsidRDefault="0065720E" w:rsidP="00C92FD8">
            <w:pPr>
              <w:spacing w:after="60"/>
              <w:jc w:val="left"/>
              <w:rPr>
                <w:rFonts w:asciiTheme="minorHAnsi" w:hAnsiTheme="minorHAnsi" w:cs="Arial"/>
                <w:b w:val="0"/>
                <w:color w:val="17365D" w:themeColor="text2" w:themeShade="BF"/>
                <w:sz w:val="18"/>
                <w:szCs w:val="18"/>
              </w:rPr>
            </w:pPr>
            <w:r w:rsidRPr="009E546B">
              <w:rPr>
                <w:rFonts w:asciiTheme="minorHAnsi" w:hAnsiTheme="minorHAnsi" w:cs="Arial"/>
                <w:b w:val="0"/>
                <w:color w:val="17365D" w:themeColor="text2" w:themeShade="BF"/>
                <w:sz w:val="18"/>
                <w:szCs w:val="18"/>
              </w:rPr>
              <w:t>Developing Asia</w:t>
            </w:r>
          </w:p>
        </w:tc>
        <w:tc>
          <w:tcPr>
            <w:tcW w:w="1020" w:type="dxa"/>
            <w:tcBorders>
              <w:bottom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41.5</w:t>
            </w:r>
          </w:p>
        </w:tc>
        <w:tc>
          <w:tcPr>
            <w:tcW w:w="1020" w:type="dxa"/>
            <w:tcBorders>
              <w:bottom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45.1</w:t>
            </w:r>
          </w:p>
        </w:tc>
        <w:tc>
          <w:tcPr>
            <w:tcW w:w="1020" w:type="dxa"/>
            <w:tcBorders>
              <w:bottom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50.1</w:t>
            </w:r>
          </w:p>
        </w:tc>
        <w:tc>
          <w:tcPr>
            <w:tcW w:w="1020" w:type="dxa"/>
            <w:tcBorders>
              <w:bottom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40.6</w:t>
            </w:r>
          </w:p>
        </w:tc>
        <w:tc>
          <w:tcPr>
            <w:tcW w:w="1020" w:type="dxa"/>
            <w:tcBorders>
              <w:bottom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49.3</w:t>
            </w:r>
          </w:p>
        </w:tc>
        <w:tc>
          <w:tcPr>
            <w:tcW w:w="1020" w:type="dxa"/>
            <w:tcBorders>
              <w:bottom w:val="single" w:sz="4" w:space="0" w:color="8DB3E2" w:themeColor="text2" w:themeTint="66"/>
              <w:right w:val="single" w:sz="4" w:space="0" w:color="8DB3E2" w:themeColor="text2" w:themeTint="66"/>
            </w:tcBorders>
            <w:vAlign w:val="center"/>
          </w:tcPr>
          <w:p w:rsidR="0065720E" w:rsidRPr="009E546B" w:rsidRDefault="0065720E" w:rsidP="00C92FD8">
            <w:pPr>
              <w:spacing w:after="60"/>
              <w:ind w:right="113"/>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53.0</w:t>
            </w:r>
          </w:p>
        </w:tc>
      </w:tr>
    </w:tbl>
    <w:p w:rsidR="0065720E" w:rsidRPr="009E546B" w:rsidRDefault="0065720E" w:rsidP="0065720E">
      <w:pPr>
        <w:rPr>
          <w:rFonts w:asciiTheme="minorHAnsi" w:hAnsiTheme="minorHAnsi"/>
          <w:sz w:val="18"/>
          <w:szCs w:val="18"/>
        </w:rPr>
      </w:pPr>
      <w:r w:rsidRPr="009E546B">
        <w:rPr>
          <w:rFonts w:asciiTheme="minorHAnsi" w:hAnsiTheme="minorHAnsi"/>
          <w:sz w:val="18"/>
          <w:szCs w:val="18"/>
        </w:rPr>
        <w:t>Source: UNCTAD, Economic Development in Africa, 2013</w:t>
      </w:r>
    </w:p>
    <w:p w:rsidR="006B7D6B" w:rsidRPr="009E546B" w:rsidRDefault="006B7D6B" w:rsidP="006B7D6B">
      <w:pPr>
        <w:rPr>
          <w:rFonts w:asciiTheme="minorHAnsi" w:hAnsiTheme="minorHAnsi"/>
        </w:rPr>
      </w:pPr>
      <w:r w:rsidRPr="009E546B">
        <w:rPr>
          <w:rFonts w:asciiTheme="minorHAnsi" w:hAnsiTheme="minorHAnsi"/>
        </w:rPr>
        <w:t xml:space="preserve">There are several </w:t>
      </w:r>
      <w:r w:rsidR="0065720E" w:rsidRPr="009E546B">
        <w:rPr>
          <w:rFonts w:asciiTheme="minorHAnsi" w:hAnsiTheme="minorHAnsi"/>
        </w:rPr>
        <w:t xml:space="preserve">important </w:t>
      </w:r>
      <w:r w:rsidRPr="009E546B">
        <w:rPr>
          <w:rFonts w:asciiTheme="minorHAnsi" w:hAnsiTheme="minorHAnsi"/>
        </w:rPr>
        <w:t>reasons</w:t>
      </w:r>
      <w:r w:rsidR="0065720E" w:rsidRPr="009E546B">
        <w:rPr>
          <w:rFonts w:asciiTheme="minorHAnsi" w:hAnsiTheme="minorHAnsi"/>
        </w:rPr>
        <w:t xml:space="preserve"> why </w:t>
      </w:r>
      <w:r w:rsidR="0065720E" w:rsidRPr="009E546B">
        <w:rPr>
          <w:rFonts w:asciiTheme="minorHAnsi" w:hAnsiTheme="minorHAnsi" w:cs="Arial"/>
        </w:rPr>
        <w:t>African countries have not made significant progress in boosting regional trade.</w:t>
      </w:r>
      <w:r w:rsidRPr="009E546B">
        <w:rPr>
          <w:rFonts w:asciiTheme="minorHAnsi" w:hAnsiTheme="minorHAnsi"/>
        </w:rPr>
        <w:t xml:space="preserve"> In part, the region is constrained by its physical and economic geography characterized by </w:t>
      </w:r>
      <w:r w:rsidRPr="009E546B">
        <w:rPr>
          <w:rFonts w:asciiTheme="minorHAnsi" w:hAnsiTheme="minorHAnsi"/>
          <w:bCs/>
        </w:rPr>
        <w:t xml:space="preserve">small national economies, low </w:t>
      </w:r>
      <w:r w:rsidRPr="009E546B">
        <w:rPr>
          <w:rFonts w:asciiTheme="minorHAnsi" w:hAnsiTheme="minorHAnsi"/>
        </w:rPr>
        <w:t xml:space="preserve">population density and </w:t>
      </w:r>
      <w:r w:rsidRPr="009E546B">
        <w:rPr>
          <w:rFonts w:asciiTheme="minorHAnsi" w:hAnsiTheme="minorHAnsi"/>
          <w:bCs/>
        </w:rPr>
        <w:t xml:space="preserve">constrained access to the sea. </w:t>
      </w:r>
      <w:r w:rsidRPr="009E546B">
        <w:rPr>
          <w:rFonts w:asciiTheme="minorHAnsi" w:hAnsiTheme="minorHAnsi" w:cs="Arial"/>
          <w:color w:val="231F20"/>
        </w:rPr>
        <w:t>As highlighted in the previous section, Africa is quantitatively under-endowed with transport infrastructure compared with other regions of the world. But transport services are also generally poor because infrastructure assets are not well maintained, managed, or operated.</w:t>
      </w:r>
    </w:p>
    <w:p w:rsidR="006B7D6B" w:rsidRPr="009E546B" w:rsidRDefault="006B7D6B" w:rsidP="00C55FDF">
      <w:pPr>
        <w:pStyle w:val="Heading2"/>
        <w:numPr>
          <w:ilvl w:val="1"/>
          <w:numId w:val="41"/>
        </w:numPr>
        <w:rPr>
          <w:rFonts w:asciiTheme="minorHAnsi" w:hAnsiTheme="minorHAnsi"/>
        </w:rPr>
      </w:pPr>
      <w:bookmarkStart w:id="37" w:name="_Toc370391191"/>
      <w:r w:rsidRPr="009E546B">
        <w:rPr>
          <w:rFonts w:asciiTheme="minorHAnsi" w:hAnsiTheme="minorHAnsi"/>
        </w:rPr>
        <w:t>Cost and Quality of Transport Services in Africa</w:t>
      </w:r>
      <w:bookmarkEnd w:id="37"/>
    </w:p>
    <w:p w:rsidR="008967E4" w:rsidRPr="009E546B" w:rsidRDefault="008967E4" w:rsidP="008967E4">
      <w:pPr>
        <w:rPr>
          <w:rFonts w:asciiTheme="minorHAnsi" w:hAnsiTheme="minorHAnsi" w:cs="Arial"/>
          <w:color w:val="231F20"/>
          <w:szCs w:val="20"/>
        </w:rPr>
      </w:pPr>
      <w:r w:rsidRPr="009E546B">
        <w:rPr>
          <w:rFonts w:asciiTheme="minorHAnsi" w:hAnsiTheme="minorHAnsi"/>
        </w:rPr>
        <w:t>Africa’s infrastructure services, in particular road freight, are more expensive and of lower quality than elsewhere</w:t>
      </w:r>
      <w:r w:rsidR="000B6022" w:rsidRPr="009E546B">
        <w:rPr>
          <w:rFonts w:asciiTheme="minorHAnsi" w:hAnsiTheme="minorHAnsi"/>
          <w:color w:val="231F20"/>
        </w:rPr>
        <w:t>, although</w:t>
      </w:r>
      <w:r w:rsidRPr="009E546B">
        <w:rPr>
          <w:rFonts w:asciiTheme="minorHAnsi" w:hAnsiTheme="minorHAnsi"/>
          <w:color w:val="231F20"/>
        </w:rPr>
        <w:t xml:space="preserve"> </w:t>
      </w:r>
      <w:r w:rsidR="00D52FB0" w:rsidRPr="009E546B">
        <w:rPr>
          <w:rFonts w:asciiTheme="minorHAnsi" w:hAnsiTheme="minorHAnsi" w:cs="Arial"/>
        </w:rPr>
        <w:t>there are substantial variations between sub-regions and countries</w:t>
      </w:r>
      <w:r w:rsidRPr="009E546B">
        <w:rPr>
          <w:rFonts w:asciiTheme="minorHAnsi" w:hAnsiTheme="minorHAnsi"/>
          <w:color w:val="231F20"/>
        </w:rPr>
        <w:t xml:space="preserve">. </w:t>
      </w:r>
      <w:r w:rsidRPr="009E546B">
        <w:rPr>
          <w:rFonts w:asciiTheme="minorHAnsi" w:hAnsiTheme="minorHAnsi" w:cs="Arial"/>
          <w:color w:val="231F20"/>
          <w:szCs w:val="20"/>
          <w:highlight w:val="green"/>
        </w:rPr>
        <w:t xml:space="preserve"> </w:t>
      </w:r>
    </w:p>
    <w:p w:rsidR="006B7D6B" w:rsidRPr="009E546B" w:rsidRDefault="006B7D6B" w:rsidP="00C55FDF">
      <w:pPr>
        <w:pStyle w:val="Heading3"/>
        <w:numPr>
          <w:ilvl w:val="2"/>
          <w:numId w:val="41"/>
        </w:numPr>
        <w:rPr>
          <w:rFonts w:asciiTheme="minorHAnsi" w:hAnsiTheme="minorHAnsi"/>
        </w:rPr>
      </w:pPr>
      <w:bookmarkStart w:id="38" w:name="_Toc369253753"/>
      <w:bookmarkStart w:id="39" w:name="_Toc370376536"/>
      <w:bookmarkStart w:id="40" w:name="_Toc370377086"/>
      <w:bookmarkStart w:id="41" w:name="_Toc370391192"/>
      <w:r w:rsidRPr="009E546B">
        <w:rPr>
          <w:rFonts w:asciiTheme="minorHAnsi" w:hAnsiTheme="minorHAnsi"/>
        </w:rPr>
        <w:t>Prices</w:t>
      </w:r>
      <w:bookmarkEnd w:id="38"/>
      <w:bookmarkEnd w:id="39"/>
      <w:bookmarkEnd w:id="40"/>
      <w:bookmarkEnd w:id="41"/>
    </w:p>
    <w:p w:rsidR="006B7D6B" w:rsidRPr="009E546B" w:rsidRDefault="006B7D6B" w:rsidP="006B7D6B">
      <w:pPr>
        <w:rPr>
          <w:rFonts w:asciiTheme="minorHAnsi" w:hAnsiTheme="minorHAnsi" w:cs="Arial"/>
          <w:bCs/>
          <w:iCs/>
        </w:rPr>
      </w:pPr>
      <w:r w:rsidRPr="009E546B">
        <w:rPr>
          <w:rFonts w:asciiTheme="minorHAnsi" w:hAnsiTheme="minorHAnsi"/>
        </w:rPr>
        <w:t xml:space="preserve">Inland transport prices in Africa are much higher than those in any other region of the world. The United Nations Conference on Trade and Development </w:t>
      </w:r>
      <w:r w:rsidR="00061CB5" w:rsidRPr="009E546B">
        <w:rPr>
          <w:rFonts w:asciiTheme="minorHAnsi" w:hAnsiTheme="minorHAnsi"/>
        </w:rPr>
        <w:t xml:space="preserve">(UNCTAD) </w:t>
      </w:r>
      <w:r w:rsidRPr="009E546B">
        <w:rPr>
          <w:rFonts w:asciiTheme="minorHAnsi" w:hAnsiTheme="minorHAnsi"/>
        </w:rPr>
        <w:t>estimated that international transport costs faced by African users</w:t>
      </w:r>
      <w:r w:rsidR="009A2853" w:rsidRPr="009E546B">
        <w:rPr>
          <w:rFonts w:asciiTheme="minorHAnsi" w:hAnsiTheme="minorHAnsi"/>
        </w:rPr>
        <w:t xml:space="preserve"> in 2003</w:t>
      </w:r>
      <w:r w:rsidRPr="009E546B">
        <w:rPr>
          <w:rFonts w:asciiTheme="minorHAnsi" w:hAnsiTheme="minorHAnsi"/>
        </w:rPr>
        <w:t xml:space="preserve">, at 12.6 percent of the delivered value of exports, were more than twice as high as the world average of 6.1 percent. </w:t>
      </w:r>
      <w:r w:rsidRPr="009E546B">
        <w:rPr>
          <w:rFonts w:asciiTheme="minorHAnsi" w:hAnsiTheme="minorHAnsi" w:cs="Arial"/>
        </w:rPr>
        <w:t>More recent studies have found that transport prices in Africa are, on average,</w:t>
      </w:r>
      <w:r w:rsidRPr="009E546B">
        <w:rPr>
          <w:rFonts w:asciiTheme="minorHAnsi" w:hAnsiTheme="minorHAnsi" w:cs="Arial"/>
          <w:sz w:val="13"/>
          <w:szCs w:val="13"/>
        </w:rPr>
        <w:t xml:space="preserve"> </w:t>
      </w:r>
      <w:r w:rsidRPr="009E546B">
        <w:rPr>
          <w:rFonts w:asciiTheme="minorHAnsi" w:hAnsiTheme="minorHAnsi" w:cs="Arial"/>
        </w:rPr>
        <w:t xml:space="preserve">higher than in South Asia or Brazil. Prices (per ton-kilometer) on the Central African Douala–N’Djame´na route) are </w:t>
      </w:r>
      <w:r w:rsidRPr="009E546B">
        <w:rPr>
          <w:rFonts w:asciiTheme="minorHAnsi" w:hAnsiTheme="minorHAnsi" w:cs="Arial"/>
        </w:rPr>
        <w:lastRenderedPageBreak/>
        <w:t>more than three times higher than in Brazil and more than five times higher than in Pakistan. Only the Durban–Lusaka corridor in Southern Africa approaches the price level of other regions of the world.</w:t>
      </w:r>
      <w:r w:rsidRPr="009E546B">
        <w:rPr>
          <w:rFonts w:asciiTheme="minorHAnsi" w:hAnsiTheme="minorHAnsi" w:cs="Arial"/>
          <w:bCs/>
          <w:iCs/>
        </w:rPr>
        <w:t xml:space="preserve"> </w:t>
      </w:r>
    </w:p>
    <w:p w:rsidR="006B7D6B" w:rsidRPr="009E546B" w:rsidRDefault="006B7D6B" w:rsidP="006B7D6B">
      <w:pPr>
        <w:rPr>
          <w:rFonts w:asciiTheme="minorHAnsi" w:hAnsiTheme="minorHAnsi" w:cs="Arial"/>
        </w:rPr>
      </w:pPr>
      <w:r w:rsidRPr="009E546B">
        <w:rPr>
          <w:rFonts w:asciiTheme="minorHAnsi" w:hAnsiTheme="minorHAnsi" w:cs="Arial"/>
        </w:rPr>
        <w:t>Landlocked countries face a longer inland transportation distance than other countries. This is an important consideration given that overland distances are more penalizing than sea distances because of the higher cost per mile. Limão and Venables estimate that overland transp</w:t>
      </w:r>
      <w:r w:rsidR="00876141" w:rsidRPr="009E546B">
        <w:rPr>
          <w:rFonts w:asciiTheme="minorHAnsi" w:hAnsiTheme="minorHAnsi" w:cs="Arial"/>
        </w:rPr>
        <w:t>ort costs rise by as much as US$</w:t>
      </w:r>
      <w:r w:rsidRPr="009E546B">
        <w:rPr>
          <w:rFonts w:asciiTheme="minorHAnsi" w:hAnsiTheme="minorHAnsi" w:cs="Arial"/>
        </w:rPr>
        <w:t xml:space="preserve"> 1 </w:t>
      </w:r>
      <w:r w:rsidR="00876141" w:rsidRPr="009E546B">
        <w:rPr>
          <w:rFonts w:asciiTheme="minorHAnsi" w:hAnsiTheme="minorHAnsi" w:cs="Arial"/>
        </w:rPr>
        <w:t>380 per 1 000 km compared to US$</w:t>
      </w:r>
      <w:r w:rsidRPr="009E546B">
        <w:rPr>
          <w:rFonts w:asciiTheme="minorHAnsi" w:hAnsiTheme="minorHAnsi" w:cs="Arial"/>
        </w:rPr>
        <w:t xml:space="preserve"> 190 for overseas transport.</w:t>
      </w:r>
    </w:p>
    <w:p w:rsidR="0065720E" w:rsidRPr="009E546B" w:rsidRDefault="0065720E" w:rsidP="0065720E">
      <w:pPr>
        <w:spacing w:after="60"/>
        <w:rPr>
          <w:rFonts w:asciiTheme="minorHAnsi" w:hAnsiTheme="minorHAnsi"/>
        </w:rPr>
      </w:pPr>
      <w:r w:rsidRPr="009E546B">
        <w:rPr>
          <w:rFonts w:asciiTheme="minorHAnsi" w:hAnsiTheme="minorHAnsi"/>
        </w:rPr>
        <w:t>In addition</w:t>
      </w:r>
      <w:r w:rsidR="00ED0E53" w:rsidRPr="009E546B">
        <w:rPr>
          <w:rFonts w:asciiTheme="minorHAnsi" w:hAnsiTheme="minorHAnsi"/>
        </w:rPr>
        <w:t>,</w:t>
      </w:r>
      <w:r w:rsidRPr="009E546B">
        <w:rPr>
          <w:rFonts w:asciiTheme="minorHAnsi" w:hAnsiTheme="minorHAnsi"/>
        </w:rPr>
        <w:t xml:space="preserve"> transaction costs are higher for intra-African trade than for trade with the rest of the world. For example, average transport costs in Africa represent 7.7 per cent of total export value, which is twice the world average of 3.7 per cent. The persistence of high intra-Afri</w:t>
      </w:r>
      <w:r w:rsidR="004A58F9" w:rsidRPr="009E546B">
        <w:rPr>
          <w:rFonts w:asciiTheme="minorHAnsi" w:hAnsiTheme="minorHAnsi"/>
        </w:rPr>
        <w:t xml:space="preserve">can trade costs more generally reflect traditional </w:t>
      </w:r>
      <w:r w:rsidRPr="009E546B">
        <w:rPr>
          <w:rFonts w:asciiTheme="minorHAnsi" w:hAnsiTheme="minorHAnsi"/>
        </w:rPr>
        <w:t>trade patterns, where infrastructure and trade policies orient</w:t>
      </w:r>
      <w:r w:rsidR="004A58F9" w:rsidRPr="009E546B">
        <w:rPr>
          <w:rFonts w:asciiTheme="minorHAnsi" w:hAnsiTheme="minorHAnsi"/>
        </w:rPr>
        <w:t>ed</w:t>
      </w:r>
      <w:r w:rsidRPr="009E546B">
        <w:rPr>
          <w:rFonts w:asciiTheme="minorHAnsi" w:hAnsiTheme="minorHAnsi"/>
        </w:rPr>
        <w:t xml:space="preserve"> trade</w:t>
      </w:r>
      <w:r w:rsidR="00ED0E53" w:rsidRPr="009E546B">
        <w:rPr>
          <w:rFonts w:asciiTheme="minorHAnsi" w:hAnsiTheme="minorHAnsi"/>
        </w:rPr>
        <w:t xml:space="preserve"> towards exports</w:t>
      </w:r>
      <w:r w:rsidRPr="009E546B">
        <w:rPr>
          <w:rFonts w:asciiTheme="minorHAnsi" w:hAnsiTheme="minorHAnsi"/>
        </w:rPr>
        <w:t xml:space="preserve">. </w:t>
      </w:r>
    </w:p>
    <w:p w:rsidR="006B7D6B" w:rsidRPr="009E546B" w:rsidRDefault="00B0462C" w:rsidP="00B0462C">
      <w:pPr>
        <w:pStyle w:val="Heading4"/>
        <w:rPr>
          <w:rFonts w:asciiTheme="minorHAnsi" w:hAnsiTheme="minorHAnsi"/>
        </w:rPr>
      </w:pPr>
      <w:r w:rsidRPr="009E546B">
        <w:rPr>
          <w:rFonts w:asciiTheme="minorHAnsi" w:hAnsiTheme="minorHAnsi"/>
        </w:rPr>
        <w:t>Shipping costs</w:t>
      </w:r>
    </w:p>
    <w:p w:rsidR="006B7D6B" w:rsidRPr="009E546B" w:rsidRDefault="006B7D6B" w:rsidP="006B7D6B">
      <w:pPr>
        <w:rPr>
          <w:rFonts w:asciiTheme="minorHAnsi" w:hAnsiTheme="minorHAnsi" w:cs="Arial"/>
          <w:bCs/>
          <w:iCs/>
          <w:highlight w:val="green"/>
        </w:rPr>
      </w:pPr>
      <w:r w:rsidRPr="009E546B">
        <w:rPr>
          <w:rFonts w:asciiTheme="minorHAnsi" w:hAnsiTheme="minorHAnsi"/>
        </w:rPr>
        <w:t>High transport and trade facilitation costs are also evident in container shipping. For example, according to the latest Doing Business survey</w:t>
      </w:r>
      <w:r w:rsidR="0002619D" w:rsidRPr="009E546B">
        <w:rPr>
          <w:rFonts w:asciiTheme="minorHAnsi" w:hAnsiTheme="minorHAnsi"/>
        </w:rPr>
        <w:t xml:space="preserve"> (2013)</w:t>
      </w:r>
      <w:r w:rsidRPr="009E546B">
        <w:rPr>
          <w:rFonts w:asciiTheme="minorHAnsi" w:hAnsiTheme="minorHAnsi"/>
        </w:rPr>
        <w:t xml:space="preserve"> the average cost of shipping a container by African exporters is US$ 1,990 compared with US$ 923 from East Asia/Pacific, US$ 1,268 from Latin America and US$ 1,603 from South Asia. (</w:t>
      </w:r>
      <w:proofErr w:type="gramStart"/>
      <w:r w:rsidRPr="009E546B">
        <w:rPr>
          <w:rFonts w:asciiTheme="minorHAnsi" w:hAnsiTheme="minorHAnsi"/>
        </w:rPr>
        <w:t>see</w:t>
      </w:r>
      <w:proofErr w:type="gramEnd"/>
      <w:r w:rsidRPr="009E546B">
        <w:rPr>
          <w:rFonts w:asciiTheme="minorHAnsi" w:hAnsiTheme="minorHAnsi"/>
        </w:rPr>
        <w:t xml:space="preserve"> Table below)</w:t>
      </w:r>
      <w:r w:rsidR="00EA2DC8" w:rsidRPr="009E546B">
        <w:rPr>
          <w:rFonts w:asciiTheme="minorHAnsi" w:hAnsiTheme="minorHAnsi"/>
        </w:rPr>
        <w:t xml:space="preserve">. Container-handling charges at ports in Africa range from $100 to $300 per container, compared to between </w:t>
      </w:r>
      <w:r w:rsidR="00B0462C" w:rsidRPr="009E546B">
        <w:rPr>
          <w:rFonts w:asciiTheme="minorHAnsi" w:hAnsiTheme="minorHAnsi"/>
        </w:rPr>
        <w:t>US</w:t>
      </w:r>
      <w:r w:rsidR="00EA2DC8" w:rsidRPr="009E546B">
        <w:rPr>
          <w:rFonts w:asciiTheme="minorHAnsi" w:hAnsiTheme="minorHAnsi"/>
        </w:rPr>
        <w:t xml:space="preserve">$80 and </w:t>
      </w:r>
      <w:r w:rsidR="00B0462C" w:rsidRPr="009E546B">
        <w:rPr>
          <w:rFonts w:asciiTheme="minorHAnsi" w:hAnsiTheme="minorHAnsi"/>
        </w:rPr>
        <w:t>US</w:t>
      </w:r>
      <w:r w:rsidR="00EA2DC8" w:rsidRPr="009E546B">
        <w:rPr>
          <w:rFonts w:asciiTheme="minorHAnsi" w:hAnsiTheme="minorHAnsi"/>
        </w:rPr>
        <w:t>$150 per container elsewhere.</w:t>
      </w:r>
    </w:p>
    <w:p w:rsidR="006B7D6B" w:rsidRPr="009E546B" w:rsidRDefault="006B7D6B" w:rsidP="00C55FDF">
      <w:pPr>
        <w:pStyle w:val="Heading3"/>
        <w:numPr>
          <w:ilvl w:val="2"/>
          <w:numId w:val="41"/>
        </w:numPr>
        <w:rPr>
          <w:rFonts w:asciiTheme="minorHAnsi" w:hAnsiTheme="minorHAnsi"/>
        </w:rPr>
      </w:pPr>
      <w:bookmarkStart w:id="42" w:name="_Toc369253754"/>
      <w:bookmarkStart w:id="43" w:name="_Toc370376537"/>
      <w:bookmarkStart w:id="44" w:name="_Toc370377087"/>
      <w:bookmarkStart w:id="45" w:name="_Toc370391193"/>
      <w:r w:rsidRPr="009E546B">
        <w:rPr>
          <w:rFonts w:asciiTheme="minorHAnsi" w:hAnsiTheme="minorHAnsi"/>
        </w:rPr>
        <w:t>Quality</w:t>
      </w:r>
      <w:bookmarkEnd w:id="42"/>
      <w:bookmarkEnd w:id="43"/>
      <w:bookmarkEnd w:id="44"/>
      <w:bookmarkEnd w:id="45"/>
    </w:p>
    <w:p w:rsidR="006B7D6B" w:rsidRPr="009E546B" w:rsidRDefault="006B7D6B" w:rsidP="006B7D6B">
      <w:pPr>
        <w:rPr>
          <w:rFonts w:asciiTheme="minorHAnsi" w:hAnsiTheme="minorHAnsi"/>
        </w:rPr>
      </w:pPr>
      <w:r w:rsidRPr="009E546B">
        <w:rPr>
          <w:rFonts w:asciiTheme="minorHAnsi" w:hAnsiTheme="minorHAnsi"/>
        </w:rPr>
        <w:t xml:space="preserve">The World Bank’s Logistics Performance Index, based on a worldwide survey of global freight forwarders and </w:t>
      </w:r>
      <w:proofErr w:type="gramStart"/>
      <w:r w:rsidRPr="009E546B">
        <w:rPr>
          <w:rFonts w:asciiTheme="minorHAnsi" w:hAnsiTheme="minorHAnsi"/>
        </w:rPr>
        <w:t>express</w:t>
      </w:r>
      <w:proofErr w:type="gramEnd"/>
      <w:r w:rsidRPr="009E546B">
        <w:rPr>
          <w:rFonts w:asciiTheme="minorHAnsi" w:hAnsiTheme="minorHAnsi"/>
        </w:rPr>
        <w:t xml:space="preserve"> carriers, demonstrates that African countries lag significantly behind other regions in key areas such as customs, infrastructure, competence in logistics, and timeliness of exports and imports. Naudé and Matthee (2007) estimate that the reduction in trade resulting from poor transport performance could be well in excess of 20 percent. The </w:t>
      </w:r>
      <w:r w:rsidR="00FC21E8" w:rsidRPr="009E546B">
        <w:rPr>
          <w:rFonts w:asciiTheme="minorHAnsi" w:hAnsiTheme="minorHAnsi"/>
        </w:rPr>
        <w:t>2013</w:t>
      </w:r>
      <w:r w:rsidRPr="009E546B">
        <w:rPr>
          <w:rFonts w:asciiTheme="minorHAnsi" w:hAnsiTheme="minorHAnsi"/>
        </w:rPr>
        <w:t xml:space="preserve"> Doing Business report shows that in sub-Saharan Africa it takes, on average, 37 days to import and 31 days to export goods across </w:t>
      </w:r>
      <w:r w:rsidR="00F92FC2" w:rsidRPr="009E546B">
        <w:rPr>
          <w:rFonts w:asciiTheme="minorHAnsi" w:hAnsiTheme="minorHAnsi"/>
        </w:rPr>
        <w:t>borders, significantly more</w:t>
      </w:r>
      <w:r w:rsidRPr="009E546B">
        <w:rPr>
          <w:rFonts w:asciiTheme="minorHAnsi" w:hAnsiTheme="minorHAnsi"/>
        </w:rPr>
        <w:t xml:space="preserve"> than in other regions. </w:t>
      </w:r>
    </w:p>
    <w:p w:rsidR="006B7D6B" w:rsidRPr="009E546B" w:rsidRDefault="0002619D" w:rsidP="006B7D6B">
      <w:pPr>
        <w:jc w:val="center"/>
        <w:rPr>
          <w:rFonts w:asciiTheme="minorHAnsi" w:hAnsiTheme="minorHAnsi"/>
          <w:b/>
          <w:szCs w:val="20"/>
        </w:rPr>
      </w:pPr>
      <w:r w:rsidRPr="009E546B">
        <w:rPr>
          <w:rFonts w:asciiTheme="minorHAnsi" w:hAnsiTheme="minorHAnsi"/>
          <w:b/>
          <w:szCs w:val="20"/>
        </w:rPr>
        <w:t xml:space="preserve">Table 2: </w:t>
      </w:r>
      <w:r w:rsidR="006B7D6B" w:rsidRPr="009E546B">
        <w:rPr>
          <w:rFonts w:asciiTheme="minorHAnsi" w:hAnsiTheme="minorHAnsi"/>
          <w:b/>
          <w:szCs w:val="20"/>
        </w:rPr>
        <w:t>Trading Across Borders in Sub-Saharan Africa is Costly and Slow</w:t>
      </w:r>
    </w:p>
    <w:tbl>
      <w:tblPr>
        <w:tblStyle w:val="LightShading-Accent5"/>
        <w:tblW w:w="0" w:type="auto"/>
        <w:jc w:val="center"/>
        <w:tblLook w:val="04A0" w:firstRow="1" w:lastRow="0" w:firstColumn="1" w:lastColumn="0" w:noHBand="0" w:noVBand="1"/>
      </w:tblPr>
      <w:tblGrid>
        <w:gridCol w:w="1500"/>
        <w:gridCol w:w="1417"/>
        <w:gridCol w:w="1417"/>
        <w:gridCol w:w="1417"/>
        <w:gridCol w:w="1417"/>
      </w:tblGrid>
      <w:tr w:rsidR="00C92FD8" w:rsidRPr="009E546B" w:rsidTr="00C92FD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00" w:type="dxa"/>
            <w:shd w:val="clear" w:color="auto" w:fill="C6D9F1" w:themeFill="text2" w:themeFillTint="33"/>
            <w:vAlign w:val="center"/>
          </w:tcPr>
          <w:p w:rsidR="006B7D6B" w:rsidRPr="009E546B" w:rsidRDefault="006B7D6B" w:rsidP="00DB60C8">
            <w:pPr>
              <w:jc w:val="center"/>
              <w:rPr>
                <w:rFonts w:asciiTheme="minorHAnsi" w:hAnsiTheme="minorHAnsi" w:cs="Arial"/>
                <w:color w:val="17365D" w:themeColor="text2" w:themeShade="BF"/>
                <w:sz w:val="18"/>
                <w:szCs w:val="18"/>
                <w:highlight w:val="green"/>
              </w:rPr>
            </w:pPr>
            <w:r w:rsidRPr="009E546B">
              <w:rPr>
                <w:rFonts w:asciiTheme="minorHAnsi" w:hAnsiTheme="minorHAnsi" w:cs="Arial"/>
                <w:color w:val="17365D" w:themeColor="text2" w:themeShade="BF"/>
                <w:sz w:val="18"/>
                <w:szCs w:val="18"/>
              </w:rPr>
              <w:t>Region</w:t>
            </w:r>
          </w:p>
        </w:tc>
        <w:tc>
          <w:tcPr>
            <w:tcW w:w="1417" w:type="dxa"/>
            <w:shd w:val="clear" w:color="auto" w:fill="C6D9F1" w:themeFill="text2" w:themeFillTint="33"/>
            <w:vAlign w:val="center"/>
          </w:tcPr>
          <w:p w:rsidR="006B7D6B" w:rsidRPr="009E546B" w:rsidRDefault="006B7D6B"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Days to export</w:t>
            </w:r>
          </w:p>
        </w:tc>
        <w:tc>
          <w:tcPr>
            <w:tcW w:w="1417" w:type="dxa"/>
            <w:shd w:val="clear" w:color="auto" w:fill="C6D9F1" w:themeFill="text2" w:themeFillTint="33"/>
            <w:vAlign w:val="center"/>
          </w:tcPr>
          <w:p w:rsidR="006B7D6B" w:rsidRPr="009E546B" w:rsidRDefault="006B7D6B"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Cost per Container to export US$</w:t>
            </w:r>
          </w:p>
        </w:tc>
        <w:tc>
          <w:tcPr>
            <w:tcW w:w="1417" w:type="dxa"/>
            <w:shd w:val="clear" w:color="auto" w:fill="C6D9F1" w:themeFill="text2" w:themeFillTint="33"/>
            <w:vAlign w:val="center"/>
          </w:tcPr>
          <w:p w:rsidR="006B7D6B" w:rsidRPr="009E546B" w:rsidRDefault="006B7D6B"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Days to import</w:t>
            </w:r>
          </w:p>
        </w:tc>
        <w:tc>
          <w:tcPr>
            <w:tcW w:w="1417" w:type="dxa"/>
            <w:shd w:val="clear" w:color="auto" w:fill="C6D9F1" w:themeFill="text2" w:themeFillTint="33"/>
            <w:vAlign w:val="center"/>
          </w:tcPr>
          <w:p w:rsidR="006B7D6B" w:rsidRPr="009E546B" w:rsidRDefault="006B7D6B" w:rsidP="00DB60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Cost per Container to import US$</w:t>
            </w:r>
          </w:p>
        </w:tc>
      </w:tr>
      <w:tr w:rsidR="00C92FD8" w:rsidRPr="009E546B" w:rsidTr="00C92FD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EAP</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21</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923</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22</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958</w:t>
            </w:r>
          </w:p>
        </w:tc>
      </w:tr>
      <w:tr w:rsidR="00C92FD8" w:rsidRPr="009E546B" w:rsidTr="00C92FD8">
        <w:trPr>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ECA</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26</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2,134</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29</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2,349</w:t>
            </w:r>
          </w:p>
        </w:tc>
      </w:tr>
      <w:tr w:rsidR="00C92FD8" w:rsidRPr="009E546B" w:rsidTr="00C92FD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LAC</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17</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1,268</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19</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1,612</w:t>
            </w:r>
          </w:p>
        </w:tc>
      </w:tr>
      <w:tr w:rsidR="00C92FD8" w:rsidRPr="009E546B" w:rsidTr="00C92FD8">
        <w:trPr>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MENA</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19</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1,083</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22</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1,275</w:t>
            </w:r>
          </w:p>
        </w:tc>
      </w:tr>
      <w:tr w:rsidR="00C92FD8" w:rsidRPr="009E546B" w:rsidTr="00C92FD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OECD</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1,228</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1,080</w:t>
            </w:r>
          </w:p>
        </w:tc>
      </w:tr>
      <w:tr w:rsidR="00C92FD8" w:rsidRPr="009E546B" w:rsidTr="00C92FD8">
        <w:trPr>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sz w:val="18"/>
                <w:szCs w:val="18"/>
              </w:rPr>
            </w:pPr>
            <w:r w:rsidRPr="009E546B">
              <w:rPr>
                <w:rFonts w:asciiTheme="minorHAnsi" w:hAnsiTheme="minorHAnsi" w:cs="Arial"/>
                <w:sz w:val="18"/>
                <w:szCs w:val="18"/>
              </w:rPr>
              <w:t>SAR</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32</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1,603</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33</w:t>
            </w:r>
          </w:p>
        </w:tc>
        <w:tc>
          <w:tcPr>
            <w:tcW w:w="1417" w:type="dxa"/>
          </w:tcPr>
          <w:p w:rsidR="006B7D6B" w:rsidRPr="009E546B" w:rsidRDefault="006B7D6B" w:rsidP="00FC21E8">
            <w:pPr>
              <w:spacing w:after="60"/>
              <w:ind w:right="284"/>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18"/>
                <w:szCs w:val="18"/>
              </w:rPr>
            </w:pPr>
            <w:r w:rsidRPr="009E546B">
              <w:rPr>
                <w:rFonts w:asciiTheme="minorHAnsi" w:hAnsiTheme="minorHAnsi" w:cs="Arial"/>
                <w:color w:val="17365D" w:themeColor="text2" w:themeShade="BF"/>
                <w:sz w:val="18"/>
                <w:szCs w:val="18"/>
              </w:rPr>
              <w:t>1,736</w:t>
            </w:r>
          </w:p>
        </w:tc>
      </w:tr>
      <w:tr w:rsidR="00C92FD8" w:rsidRPr="009E546B" w:rsidTr="00C92FD8">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500" w:type="dxa"/>
            <w:vAlign w:val="center"/>
          </w:tcPr>
          <w:p w:rsidR="006B7D6B" w:rsidRPr="009E546B" w:rsidRDefault="006B7D6B" w:rsidP="00FC21E8">
            <w:pPr>
              <w:spacing w:after="60"/>
              <w:ind w:left="113"/>
              <w:jc w:val="left"/>
              <w:rPr>
                <w:rFonts w:asciiTheme="minorHAnsi" w:hAnsiTheme="minorHAnsi" w:cs="Arial"/>
                <w:color w:val="FF0000"/>
                <w:sz w:val="18"/>
                <w:szCs w:val="18"/>
              </w:rPr>
            </w:pPr>
            <w:r w:rsidRPr="009E546B">
              <w:rPr>
                <w:rFonts w:asciiTheme="minorHAnsi" w:hAnsiTheme="minorHAnsi" w:cs="Arial"/>
                <w:color w:val="FF0000"/>
                <w:sz w:val="18"/>
                <w:szCs w:val="18"/>
              </w:rPr>
              <w:t>SSA</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18"/>
                <w:szCs w:val="18"/>
              </w:rPr>
            </w:pPr>
            <w:r w:rsidRPr="009E546B">
              <w:rPr>
                <w:rFonts w:asciiTheme="minorHAnsi" w:hAnsiTheme="minorHAnsi" w:cs="Arial"/>
                <w:b/>
                <w:color w:val="FF0000"/>
                <w:sz w:val="18"/>
                <w:szCs w:val="18"/>
              </w:rPr>
              <w:t>31</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18"/>
                <w:szCs w:val="18"/>
              </w:rPr>
            </w:pPr>
            <w:r w:rsidRPr="009E546B">
              <w:rPr>
                <w:rFonts w:asciiTheme="minorHAnsi" w:hAnsiTheme="minorHAnsi" w:cs="Arial"/>
                <w:b/>
                <w:color w:val="FF0000"/>
                <w:sz w:val="18"/>
                <w:szCs w:val="18"/>
              </w:rPr>
              <w:t>1,990</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18"/>
                <w:szCs w:val="18"/>
              </w:rPr>
            </w:pPr>
            <w:r w:rsidRPr="009E546B">
              <w:rPr>
                <w:rFonts w:asciiTheme="minorHAnsi" w:hAnsiTheme="minorHAnsi" w:cs="Arial"/>
                <w:b/>
                <w:color w:val="FF0000"/>
                <w:sz w:val="18"/>
                <w:szCs w:val="18"/>
              </w:rPr>
              <w:t>37</w:t>
            </w:r>
          </w:p>
        </w:tc>
        <w:tc>
          <w:tcPr>
            <w:tcW w:w="1417" w:type="dxa"/>
          </w:tcPr>
          <w:p w:rsidR="006B7D6B" w:rsidRPr="009E546B" w:rsidRDefault="006B7D6B" w:rsidP="00FC21E8">
            <w:pPr>
              <w:spacing w:after="60"/>
              <w:ind w:right="284"/>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18"/>
                <w:szCs w:val="18"/>
              </w:rPr>
            </w:pPr>
            <w:r w:rsidRPr="009E546B">
              <w:rPr>
                <w:rFonts w:asciiTheme="minorHAnsi" w:hAnsiTheme="minorHAnsi" w:cs="Arial"/>
                <w:b/>
                <w:color w:val="FF0000"/>
                <w:sz w:val="18"/>
                <w:szCs w:val="18"/>
              </w:rPr>
              <w:t>2,567</w:t>
            </w:r>
          </w:p>
        </w:tc>
      </w:tr>
    </w:tbl>
    <w:p w:rsidR="006B7D6B" w:rsidRPr="009E546B" w:rsidRDefault="0002619D" w:rsidP="006B7D6B">
      <w:pPr>
        <w:spacing w:before="120"/>
        <w:rPr>
          <w:rFonts w:asciiTheme="minorHAnsi" w:hAnsiTheme="minorHAnsi" w:cs="Arial"/>
          <w:sz w:val="18"/>
          <w:szCs w:val="18"/>
        </w:rPr>
      </w:pPr>
      <w:r w:rsidRPr="009E546B">
        <w:rPr>
          <w:rFonts w:asciiTheme="minorHAnsi" w:hAnsiTheme="minorHAnsi" w:cs="Arial"/>
          <w:sz w:val="18"/>
          <w:szCs w:val="18"/>
        </w:rPr>
        <w:t xml:space="preserve">              </w:t>
      </w:r>
      <w:r w:rsidR="006B7D6B" w:rsidRPr="009E546B">
        <w:rPr>
          <w:rFonts w:asciiTheme="minorHAnsi" w:hAnsiTheme="minorHAnsi" w:cs="Arial"/>
          <w:sz w:val="18"/>
          <w:szCs w:val="18"/>
        </w:rPr>
        <w:t xml:space="preserve">Source: Doing Business 2013.  </w:t>
      </w:r>
      <w:r w:rsidR="00876141" w:rsidRPr="009E546B">
        <w:rPr>
          <w:rFonts w:asciiTheme="minorHAnsi" w:hAnsiTheme="minorHAnsi" w:cs="Arial"/>
          <w:sz w:val="18"/>
          <w:szCs w:val="18"/>
        </w:rPr>
        <w:t>Note times for SAR, heavily weight</w:t>
      </w:r>
      <w:r w:rsidR="006B7D6B" w:rsidRPr="009E546B">
        <w:rPr>
          <w:rFonts w:asciiTheme="minorHAnsi" w:hAnsiTheme="minorHAnsi" w:cs="Arial"/>
          <w:sz w:val="18"/>
          <w:szCs w:val="18"/>
        </w:rPr>
        <w:t>ed by Afghanistan</w:t>
      </w:r>
    </w:p>
    <w:p w:rsidR="006B7D6B" w:rsidRPr="009E546B" w:rsidRDefault="006B7D6B" w:rsidP="00C55FDF">
      <w:pPr>
        <w:pStyle w:val="Heading3"/>
        <w:numPr>
          <w:ilvl w:val="2"/>
          <w:numId w:val="41"/>
        </w:numPr>
        <w:rPr>
          <w:rFonts w:asciiTheme="minorHAnsi" w:hAnsiTheme="minorHAnsi"/>
        </w:rPr>
      </w:pPr>
      <w:bookmarkStart w:id="46" w:name="_Toc369253755"/>
      <w:bookmarkStart w:id="47" w:name="_Toc370376538"/>
      <w:bookmarkStart w:id="48" w:name="_Toc370377088"/>
      <w:bookmarkStart w:id="49" w:name="_Toc370391194"/>
      <w:r w:rsidRPr="009E546B">
        <w:rPr>
          <w:rFonts w:asciiTheme="minorHAnsi" w:hAnsiTheme="minorHAnsi"/>
        </w:rPr>
        <w:t>Efficiency</w:t>
      </w:r>
      <w:bookmarkEnd w:id="46"/>
      <w:bookmarkEnd w:id="47"/>
      <w:bookmarkEnd w:id="48"/>
      <w:bookmarkEnd w:id="49"/>
      <w:r w:rsidRPr="009E546B">
        <w:rPr>
          <w:rFonts w:asciiTheme="minorHAnsi" w:hAnsiTheme="minorHAnsi"/>
        </w:rPr>
        <w:t xml:space="preserve"> </w:t>
      </w:r>
    </w:p>
    <w:p w:rsidR="002A1D79" w:rsidRPr="009E546B" w:rsidRDefault="006B7D6B" w:rsidP="006B7D6B">
      <w:pPr>
        <w:rPr>
          <w:rFonts w:asciiTheme="minorHAnsi" w:hAnsiTheme="minorHAnsi"/>
        </w:rPr>
      </w:pPr>
      <w:r w:rsidRPr="009E546B">
        <w:rPr>
          <w:rFonts w:asciiTheme="minorHAnsi" w:hAnsiTheme="minorHAnsi"/>
        </w:rPr>
        <w:t xml:space="preserve">Many trucking companies, particularly in Central and West Africa, have poor efficiency factors (low yearly vehicle utilization rate, aging vehicle fleet, unbalanced trade), but can still charge high prices and have relatively large profit margins. In many countries market regulation </w:t>
      </w:r>
      <w:r w:rsidRPr="009E546B">
        <w:rPr>
          <w:rFonts w:asciiTheme="minorHAnsi" w:hAnsiTheme="minorHAnsi"/>
        </w:rPr>
        <w:lastRenderedPageBreak/>
        <w:t>hinders efficiency improvements in the trucking industry and stifles competitiveness, leading to high transport costs for traders</w:t>
      </w:r>
      <w:r w:rsidR="00810696" w:rsidRPr="009E546B">
        <w:rPr>
          <w:rFonts w:asciiTheme="minorHAnsi" w:hAnsiTheme="minorHAnsi"/>
        </w:rPr>
        <w:t>.</w:t>
      </w:r>
      <w:r w:rsidR="00A85F03" w:rsidRPr="009E546B" w:rsidDel="00171B31">
        <w:rPr>
          <w:rFonts w:asciiTheme="minorHAnsi" w:hAnsiTheme="minorHAnsi"/>
        </w:rPr>
        <w:t xml:space="preserve"> </w:t>
      </w:r>
    </w:p>
    <w:p w:rsidR="006B7D6B" w:rsidRPr="009E546B" w:rsidRDefault="006B7D6B" w:rsidP="00C55FDF">
      <w:pPr>
        <w:pStyle w:val="Heading3"/>
        <w:numPr>
          <w:ilvl w:val="2"/>
          <w:numId w:val="41"/>
        </w:numPr>
        <w:rPr>
          <w:rFonts w:asciiTheme="minorHAnsi" w:hAnsiTheme="minorHAnsi"/>
        </w:rPr>
      </w:pPr>
      <w:bookmarkStart w:id="50" w:name="_Toc369253756"/>
      <w:bookmarkStart w:id="51" w:name="_Toc370376539"/>
      <w:bookmarkStart w:id="52" w:name="_Toc370377089"/>
      <w:bookmarkStart w:id="53" w:name="_Toc370391195"/>
      <w:r w:rsidRPr="009E546B">
        <w:rPr>
          <w:rFonts w:asciiTheme="minorHAnsi" w:hAnsiTheme="minorHAnsi"/>
          <w:bCs w:val="0"/>
        </w:rPr>
        <w:t xml:space="preserve">Major Factors Impacting </w:t>
      </w:r>
      <w:r w:rsidR="00073391" w:rsidRPr="009E546B">
        <w:rPr>
          <w:rFonts w:asciiTheme="minorHAnsi" w:hAnsiTheme="minorHAnsi"/>
          <w:bCs w:val="0"/>
        </w:rPr>
        <w:t>Trade</w:t>
      </w:r>
      <w:r w:rsidRPr="009E546B">
        <w:rPr>
          <w:rFonts w:asciiTheme="minorHAnsi" w:hAnsiTheme="minorHAnsi"/>
          <w:bCs w:val="0"/>
        </w:rPr>
        <w:t xml:space="preserve"> Performance</w:t>
      </w:r>
      <w:r w:rsidR="0016625D" w:rsidRPr="009E546B">
        <w:rPr>
          <w:rStyle w:val="FootnoteReference"/>
          <w:rFonts w:asciiTheme="minorHAnsi" w:hAnsiTheme="minorHAnsi"/>
          <w:bCs w:val="0"/>
        </w:rPr>
        <w:footnoteReference w:id="4"/>
      </w:r>
      <w:bookmarkEnd w:id="50"/>
      <w:bookmarkEnd w:id="51"/>
      <w:bookmarkEnd w:id="52"/>
      <w:bookmarkEnd w:id="53"/>
    </w:p>
    <w:p w:rsidR="00D52FB0" w:rsidRPr="009E546B" w:rsidRDefault="00D52FB0" w:rsidP="00D52FB0">
      <w:pPr>
        <w:rPr>
          <w:rFonts w:asciiTheme="minorHAnsi" w:hAnsiTheme="minorHAnsi"/>
        </w:rPr>
      </w:pPr>
      <w:r w:rsidRPr="009E546B">
        <w:rPr>
          <w:rFonts w:asciiTheme="minorHAnsi" w:eastAsia="Times New Roman" w:hAnsiTheme="minorHAnsi" w:cs="Arial"/>
          <w:lang w:eastAsia="en-GB"/>
        </w:rPr>
        <w:t xml:space="preserve">High trade costs have a negative effect on country economic performance in several ways. Domestic producers are less competitive because inputs sourced outside the country are relatively more expensive, and reduce their margins on exported goods. </w:t>
      </w:r>
    </w:p>
    <w:p w:rsidR="006B7D6B" w:rsidRPr="009E546B" w:rsidRDefault="006B7D6B" w:rsidP="00487233">
      <w:pPr>
        <w:rPr>
          <w:rFonts w:asciiTheme="minorHAnsi" w:hAnsiTheme="minorHAnsi" w:cs="Arial"/>
          <w:color w:val="231F20"/>
          <w:highlight w:val="green"/>
        </w:rPr>
      </w:pPr>
      <w:r w:rsidRPr="009E546B">
        <w:rPr>
          <w:rFonts w:asciiTheme="minorHAnsi" w:hAnsiTheme="minorHAnsi"/>
        </w:rPr>
        <w:t xml:space="preserve">In addition to the deficiencies of the transport infrastructure and geographic constraints several other factors have limited Africa’s ability to develop the type of modern logistical systems critical to trade and economic growth in the modern global economy, in particular to meet the demands of tightly organized trading chains. </w:t>
      </w:r>
    </w:p>
    <w:p w:rsidR="006B7D6B" w:rsidRPr="009E546B" w:rsidRDefault="006B7D6B" w:rsidP="00487233">
      <w:pPr>
        <w:rPr>
          <w:rFonts w:asciiTheme="minorHAnsi" w:hAnsiTheme="minorHAnsi" w:cs="Arial"/>
        </w:rPr>
      </w:pPr>
      <w:r w:rsidRPr="009E546B">
        <w:rPr>
          <w:rFonts w:asciiTheme="minorHAnsi" w:hAnsiTheme="minorHAnsi" w:cs="Arial"/>
          <w:color w:val="231F20"/>
        </w:rPr>
        <w:t>For road transport, the most serious impediments to reducing transport costs to users are the regulation and market structure</w:t>
      </w:r>
      <w:r w:rsidR="00D52FB0" w:rsidRPr="009E546B">
        <w:rPr>
          <w:rFonts w:asciiTheme="minorHAnsi" w:hAnsiTheme="minorHAnsi" w:cs="Arial"/>
          <w:color w:val="231F20"/>
        </w:rPr>
        <w:t>s of the road freight industry</w:t>
      </w:r>
      <w:r w:rsidRPr="009E546B">
        <w:rPr>
          <w:rFonts w:asciiTheme="minorHAnsi" w:hAnsiTheme="minorHAnsi" w:cs="Arial"/>
          <w:color w:val="231F20"/>
        </w:rPr>
        <w:t>.</w:t>
      </w:r>
      <w:r w:rsidRPr="009E546B">
        <w:rPr>
          <w:rFonts w:asciiTheme="minorHAnsi" w:hAnsiTheme="minorHAnsi"/>
        </w:rPr>
        <w:t xml:space="preserve"> Research </w:t>
      </w:r>
      <w:r w:rsidR="00853260" w:rsidRPr="009E546B">
        <w:rPr>
          <w:rFonts w:asciiTheme="minorHAnsi" w:hAnsiTheme="minorHAnsi"/>
        </w:rPr>
        <w:t>shows that regional routes</w:t>
      </w:r>
      <w:r w:rsidRPr="009E546B">
        <w:rPr>
          <w:rFonts w:asciiTheme="minorHAnsi" w:hAnsiTheme="minorHAnsi"/>
        </w:rPr>
        <w:t xml:space="preserve"> with limited competition in road transport services face higher prices (e.g., West Africa) than those where there is more competition (e.g., Southern Africa).</w:t>
      </w:r>
      <w:r w:rsidR="00487233" w:rsidRPr="009E546B">
        <w:rPr>
          <w:rFonts w:asciiTheme="minorHAnsi" w:hAnsiTheme="minorHAnsi" w:cs="Arial"/>
        </w:rPr>
        <w:t xml:space="preserve"> The lack of competition along the different segments in the trade logistics chain</w:t>
      </w:r>
      <w:r w:rsidR="00C92FD8" w:rsidRPr="009E546B">
        <w:rPr>
          <w:rFonts w:asciiTheme="minorHAnsi" w:hAnsiTheme="minorHAnsi" w:cs="Arial"/>
        </w:rPr>
        <w:t xml:space="preserve"> </w:t>
      </w:r>
      <w:r w:rsidR="00487233" w:rsidRPr="009E546B">
        <w:rPr>
          <w:rFonts w:asciiTheme="minorHAnsi" w:hAnsiTheme="minorHAnsi" w:cs="Arial"/>
        </w:rPr>
        <w:t>can result in high mark ups favouring cartels among logistics service firms</w:t>
      </w:r>
      <w:r w:rsidR="00853260" w:rsidRPr="009E546B">
        <w:rPr>
          <w:rFonts w:asciiTheme="minorHAnsi" w:hAnsiTheme="minorHAnsi" w:cs="Arial"/>
        </w:rPr>
        <w:t xml:space="preserve">. </w:t>
      </w:r>
    </w:p>
    <w:p w:rsidR="006B7D6B" w:rsidRPr="009E546B" w:rsidRDefault="006B7D6B" w:rsidP="006B7D6B">
      <w:pPr>
        <w:rPr>
          <w:rFonts w:asciiTheme="minorHAnsi" w:hAnsiTheme="minorHAnsi"/>
        </w:rPr>
      </w:pPr>
      <w:r w:rsidRPr="009E546B">
        <w:rPr>
          <w:rFonts w:asciiTheme="minorHAnsi" w:hAnsiTheme="minorHAnsi" w:cs="Arial"/>
        </w:rPr>
        <w:t xml:space="preserve">Secondly, the </w:t>
      </w:r>
      <w:r w:rsidRPr="009E546B">
        <w:rPr>
          <w:rFonts w:asciiTheme="minorHAnsi" w:hAnsiTheme="minorHAnsi" w:cs="Arial"/>
          <w:i/>
          <w:iCs/>
        </w:rPr>
        <w:t xml:space="preserve">time </w:t>
      </w:r>
      <w:r w:rsidRPr="009E546B">
        <w:rPr>
          <w:rFonts w:asciiTheme="minorHAnsi" w:hAnsiTheme="minorHAnsi" w:cs="Arial"/>
        </w:rPr>
        <w:t>needed to trade and the uncertainty associated with the time needed to trade result from inland transit delays, documentation, and ports and customs delays.  Freund and Rocha (2010) conclude that the negative impact on trade of transit delays is nearly four times larger than delays due to documentation or ports and customs. Reducing by one day the inland travel time leads to a 7% increase in e</w:t>
      </w:r>
      <w:r w:rsidR="00073391" w:rsidRPr="009E546B">
        <w:rPr>
          <w:rFonts w:asciiTheme="minorHAnsi" w:hAnsiTheme="minorHAnsi" w:cs="Arial"/>
        </w:rPr>
        <w:t>xports for all countries, and</w:t>
      </w:r>
      <w:r w:rsidRPr="009E546B">
        <w:rPr>
          <w:rFonts w:asciiTheme="minorHAnsi" w:hAnsiTheme="minorHAnsi" w:cs="Arial"/>
        </w:rPr>
        <w:t xml:space="preserve"> a 9% increase in exports for African landlocked countries. </w:t>
      </w:r>
    </w:p>
    <w:p w:rsidR="006B7D6B" w:rsidRPr="009E546B" w:rsidRDefault="006B7D6B" w:rsidP="006B7D6B">
      <w:pPr>
        <w:autoSpaceDE w:val="0"/>
        <w:autoSpaceDN w:val="0"/>
        <w:adjustRightInd w:val="0"/>
        <w:spacing w:line="240" w:lineRule="auto"/>
        <w:jc w:val="left"/>
        <w:rPr>
          <w:rFonts w:asciiTheme="minorHAnsi" w:hAnsiTheme="minorHAnsi"/>
        </w:rPr>
      </w:pPr>
      <w:r w:rsidRPr="009E546B">
        <w:rPr>
          <w:rFonts w:asciiTheme="minorHAnsi" w:hAnsiTheme="minorHAnsi" w:cs="Arial"/>
        </w:rPr>
        <w:t>Thirdly, the prevailing poor state of road safety remains a serious challenge in Africa, which is not being effectively addressed because of the absence in some countries and the weakness in other countries of lead institution responsible for road safety.</w:t>
      </w:r>
    </w:p>
    <w:p w:rsidR="00C92FD8" w:rsidRPr="009E546B" w:rsidRDefault="00C92FD8" w:rsidP="00C55FDF">
      <w:pPr>
        <w:pStyle w:val="Heading2"/>
        <w:numPr>
          <w:ilvl w:val="1"/>
          <w:numId w:val="41"/>
        </w:numPr>
        <w:ind w:left="567" w:hanging="567"/>
        <w:rPr>
          <w:rFonts w:asciiTheme="minorHAnsi" w:hAnsiTheme="minorHAnsi"/>
        </w:rPr>
      </w:pPr>
      <w:bookmarkStart w:id="54" w:name="_Toc370391196"/>
      <w:r w:rsidRPr="009E546B">
        <w:rPr>
          <w:rFonts w:asciiTheme="minorHAnsi" w:hAnsiTheme="minorHAnsi"/>
        </w:rPr>
        <w:t>Recent Trends in World Trade</w:t>
      </w:r>
      <w:bookmarkEnd w:id="54"/>
    </w:p>
    <w:p w:rsidR="00A85526" w:rsidRPr="009E546B" w:rsidRDefault="00A85526" w:rsidP="00A85526">
      <w:pPr>
        <w:rPr>
          <w:rFonts w:asciiTheme="minorHAnsi" w:hAnsiTheme="minorHAnsi"/>
        </w:rPr>
      </w:pPr>
      <w:r w:rsidRPr="009E546B">
        <w:rPr>
          <w:rFonts w:asciiTheme="minorHAnsi" w:hAnsiTheme="minorHAnsi"/>
        </w:rPr>
        <w:t>A number of recent trends in world trade highlight the linkages between infrastructure and trade, and raise important new issues.</w:t>
      </w:r>
    </w:p>
    <w:p w:rsidR="00C70B08" w:rsidRPr="009E546B" w:rsidRDefault="00C70B08" w:rsidP="00C55FDF">
      <w:pPr>
        <w:pStyle w:val="Heading3"/>
        <w:numPr>
          <w:ilvl w:val="2"/>
          <w:numId w:val="41"/>
        </w:numPr>
        <w:ind w:left="709" w:hanging="709"/>
        <w:rPr>
          <w:rFonts w:asciiTheme="minorHAnsi" w:hAnsiTheme="minorHAnsi"/>
        </w:rPr>
      </w:pPr>
      <w:bookmarkStart w:id="55" w:name="_Toc369120157"/>
      <w:bookmarkStart w:id="56" w:name="_Toc369120739"/>
      <w:bookmarkStart w:id="57" w:name="_Toc369253758"/>
      <w:bookmarkStart w:id="58" w:name="_Toc370377091"/>
      <w:bookmarkStart w:id="59" w:name="_Toc370391197"/>
      <w:r w:rsidRPr="009E546B">
        <w:rPr>
          <w:rFonts w:asciiTheme="minorHAnsi" w:hAnsiTheme="minorHAnsi"/>
          <w:bCs w:val="0"/>
        </w:rPr>
        <w:t>The Growth of Global Value Chains</w:t>
      </w:r>
      <w:bookmarkEnd w:id="55"/>
      <w:bookmarkEnd w:id="56"/>
      <w:bookmarkEnd w:id="57"/>
      <w:bookmarkEnd w:id="58"/>
      <w:bookmarkEnd w:id="59"/>
    </w:p>
    <w:p w:rsidR="00C70B08" w:rsidRPr="009E546B" w:rsidRDefault="00C70B08" w:rsidP="00C70B08">
      <w:pPr>
        <w:rPr>
          <w:rFonts w:asciiTheme="minorHAnsi" w:hAnsiTheme="minorHAnsi"/>
        </w:rPr>
      </w:pPr>
      <w:r w:rsidRPr="009E546B">
        <w:rPr>
          <w:rFonts w:asciiTheme="minorHAnsi" w:hAnsiTheme="minorHAnsi"/>
        </w:rPr>
        <w:t xml:space="preserve">An important and characteristic feature of recent economic globalization has been the growth of Global Value Chains (GVC). This is reflected in the rising trade in intermediate inputs, which now represents more than half of imports to OECD countries. As part of global production chains, products at different stages of value added may be imported and re-exported multiple times, increasing the size of reported exports and imports relative to global and national value-added. </w:t>
      </w:r>
    </w:p>
    <w:p w:rsidR="00C70B08" w:rsidRPr="009E546B" w:rsidRDefault="00C70B08" w:rsidP="00C70B08">
      <w:pPr>
        <w:rPr>
          <w:rFonts w:asciiTheme="minorHAnsi" w:hAnsiTheme="minorHAnsi"/>
        </w:rPr>
      </w:pPr>
      <w:r w:rsidRPr="009E546B">
        <w:rPr>
          <w:rFonts w:asciiTheme="minorHAnsi" w:hAnsiTheme="minorHAnsi"/>
        </w:rPr>
        <w:t xml:space="preserve">The GVC business model has become important in business sectors of interest to African countries, including horticultural products, but it presents major challenges as well as opportunities. First, the lead firms within value chains, which may be dominant producers or purchasers, are continuously re-evaluating the costs and risks of sourcing their production in alternative locations in the light of range of factors, including changing consumer preferences, technological changes, </w:t>
      </w:r>
      <w:r w:rsidR="00D64D9E" w:rsidRPr="009E546B">
        <w:rPr>
          <w:rFonts w:asciiTheme="minorHAnsi" w:hAnsiTheme="minorHAnsi"/>
        </w:rPr>
        <w:t>and geographic</w:t>
      </w:r>
      <w:r w:rsidRPr="009E546B">
        <w:rPr>
          <w:rFonts w:asciiTheme="minorHAnsi" w:hAnsiTheme="minorHAnsi"/>
        </w:rPr>
        <w:t xml:space="preserve"> shifts in demand, competitive conditions and locational risks. Secondly, economic power with</w:t>
      </w:r>
      <w:r w:rsidR="00A85F03" w:rsidRPr="009E546B">
        <w:rPr>
          <w:rFonts w:asciiTheme="minorHAnsi" w:hAnsiTheme="minorHAnsi"/>
        </w:rPr>
        <w:t>in</w:t>
      </w:r>
      <w:r w:rsidRPr="009E546B">
        <w:rPr>
          <w:rFonts w:asciiTheme="minorHAnsi" w:hAnsiTheme="minorHAnsi"/>
        </w:rPr>
        <w:t xml:space="preserve"> chains has been increasingly concentrated in fewer, large firms as a result of technical changes; mergers and acquisitions; weakened institutional </w:t>
      </w:r>
      <w:r w:rsidRPr="009E546B">
        <w:rPr>
          <w:rFonts w:asciiTheme="minorHAnsi" w:hAnsiTheme="minorHAnsi"/>
        </w:rPr>
        <w:lastRenderedPageBreak/>
        <w:t>infrastructure for quality control and predictable levels of supply (e.g. for Ugandan coffee and Ivoirian cocoa); and the imposition of controls in importing states in response to the perceived consumer concern over standards.</w:t>
      </w:r>
      <w:r w:rsidRPr="009E546B">
        <w:rPr>
          <w:rStyle w:val="FootnoteReference"/>
          <w:rFonts w:asciiTheme="minorHAnsi" w:hAnsiTheme="minorHAnsi"/>
        </w:rPr>
        <w:footnoteReference w:id="5"/>
      </w:r>
      <w:r w:rsidRPr="009E546B">
        <w:rPr>
          <w:rFonts w:asciiTheme="minorHAnsi" w:hAnsiTheme="minorHAnsi"/>
        </w:rPr>
        <w:t xml:space="preserve"> These firms are well placed to capture a high proportion of the value added along the chain.</w:t>
      </w:r>
    </w:p>
    <w:p w:rsidR="00C70B08" w:rsidRPr="009E546B" w:rsidRDefault="00C70B08" w:rsidP="00C70B08">
      <w:pPr>
        <w:rPr>
          <w:rFonts w:asciiTheme="minorHAnsi" w:hAnsiTheme="minorHAnsi"/>
        </w:rPr>
      </w:pPr>
      <w:r w:rsidRPr="009E546B">
        <w:rPr>
          <w:rFonts w:asciiTheme="minorHAnsi" w:hAnsiTheme="minorHAnsi"/>
        </w:rPr>
        <w:t>But most African countries are much less well placed to seize the emerging opportunities for cross-border trade in intermediate goods. The potential for regional production chains to drive global exports of manufactures, such as those in East Asia, has yet to be exploited. (World Bank, Defragmenting Africa’s Trade</w:t>
      </w:r>
      <w:r w:rsidR="00A85526" w:rsidRPr="009E546B">
        <w:rPr>
          <w:rFonts w:asciiTheme="minorHAnsi" w:hAnsiTheme="minorHAnsi"/>
        </w:rPr>
        <w:t>,</w:t>
      </w:r>
      <w:r w:rsidR="00A85F03" w:rsidRPr="009E546B">
        <w:rPr>
          <w:rFonts w:asciiTheme="minorHAnsi" w:hAnsiTheme="minorHAnsi"/>
        </w:rPr>
        <w:t xml:space="preserve"> 2013</w:t>
      </w:r>
      <w:r w:rsidRPr="009E546B">
        <w:rPr>
          <w:rFonts w:asciiTheme="minorHAnsi" w:hAnsiTheme="minorHAnsi"/>
        </w:rPr>
        <w:t>)</w:t>
      </w:r>
    </w:p>
    <w:p w:rsidR="00C70B08" w:rsidRPr="009E546B" w:rsidRDefault="00C70B08" w:rsidP="00C70B08">
      <w:pPr>
        <w:rPr>
          <w:rFonts w:asciiTheme="minorHAnsi" w:hAnsiTheme="minorHAnsi"/>
        </w:rPr>
      </w:pPr>
      <w:r w:rsidRPr="009E546B">
        <w:rPr>
          <w:rFonts w:asciiTheme="minorHAnsi" w:hAnsiTheme="minorHAnsi"/>
        </w:rPr>
        <w:t xml:space="preserve">Against this background, </w:t>
      </w:r>
      <w:r w:rsidR="000B6022" w:rsidRPr="009E546B">
        <w:rPr>
          <w:rFonts w:asciiTheme="minorHAnsi" w:hAnsiTheme="minorHAnsi"/>
        </w:rPr>
        <w:t xml:space="preserve">for </w:t>
      </w:r>
      <w:r w:rsidR="00525F20" w:rsidRPr="009E546B">
        <w:rPr>
          <w:rFonts w:asciiTheme="minorHAnsi" w:hAnsiTheme="minorHAnsi"/>
        </w:rPr>
        <w:t>African countries</w:t>
      </w:r>
      <w:r w:rsidR="000B6022" w:rsidRPr="009E546B">
        <w:rPr>
          <w:rFonts w:asciiTheme="minorHAnsi" w:hAnsiTheme="minorHAnsi"/>
        </w:rPr>
        <w:t xml:space="preserve"> to </w:t>
      </w:r>
      <w:r w:rsidRPr="009E546B">
        <w:rPr>
          <w:rFonts w:asciiTheme="minorHAnsi" w:hAnsiTheme="minorHAnsi"/>
        </w:rPr>
        <w:t>participate</w:t>
      </w:r>
      <w:r w:rsidR="00723066" w:rsidRPr="009E546B">
        <w:rPr>
          <w:rFonts w:asciiTheme="minorHAnsi" w:hAnsiTheme="minorHAnsi"/>
        </w:rPr>
        <w:t xml:space="preserve"> successfully</w:t>
      </w:r>
      <w:r w:rsidRPr="009E546B">
        <w:rPr>
          <w:rFonts w:asciiTheme="minorHAnsi" w:hAnsiTheme="minorHAnsi"/>
        </w:rPr>
        <w:t xml:space="preserve"> in GVCs will depend on upgrading several critical capabilities. First, firms need to preserve or develop the competitive advantages to enable them to become viable links in a value chain.  Secondly, the transport and logistics infrastructure and services will have to be improved to meet demanding global standards for efficient, reliable and economic delivery. Thirdly, to maintain or secure access to important global market will call for countering the potential risks of increased protectionism arising from the introduction of stringent quality or health standards and the loss of preferential access to traditional markets in the EU and USA.  </w:t>
      </w:r>
    </w:p>
    <w:p w:rsidR="00C70B08" w:rsidRPr="009E546B" w:rsidRDefault="00C70B08" w:rsidP="00C70B08">
      <w:pPr>
        <w:rPr>
          <w:rFonts w:asciiTheme="minorHAnsi" w:hAnsiTheme="minorHAnsi"/>
        </w:rPr>
      </w:pPr>
      <w:r w:rsidRPr="009E546B">
        <w:rPr>
          <w:rFonts w:asciiTheme="minorHAnsi" w:hAnsiTheme="minorHAnsi"/>
        </w:rPr>
        <w:t xml:space="preserve">Overall, the </w:t>
      </w:r>
      <w:r w:rsidR="000B6022" w:rsidRPr="009E546B">
        <w:rPr>
          <w:rFonts w:asciiTheme="minorHAnsi" w:hAnsiTheme="minorHAnsi"/>
        </w:rPr>
        <w:t>opportunities</w:t>
      </w:r>
      <w:r w:rsidRPr="009E546B">
        <w:rPr>
          <w:rFonts w:asciiTheme="minorHAnsi" w:hAnsiTheme="minorHAnsi"/>
        </w:rPr>
        <w:t xml:space="preserve"> and risks inherent in GVCs </w:t>
      </w:r>
      <w:r w:rsidR="000B6022" w:rsidRPr="009E546B">
        <w:rPr>
          <w:rFonts w:asciiTheme="minorHAnsi" w:hAnsiTheme="minorHAnsi"/>
        </w:rPr>
        <w:t xml:space="preserve">pose important </w:t>
      </w:r>
      <w:r w:rsidRPr="009E546B">
        <w:rPr>
          <w:rFonts w:asciiTheme="minorHAnsi" w:hAnsiTheme="minorHAnsi"/>
        </w:rPr>
        <w:t>policy challenge</w:t>
      </w:r>
      <w:r w:rsidR="000B6022" w:rsidRPr="009E546B">
        <w:rPr>
          <w:rFonts w:asciiTheme="minorHAnsi" w:hAnsiTheme="minorHAnsi"/>
        </w:rPr>
        <w:t>s</w:t>
      </w:r>
      <w:r w:rsidRPr="009E546B">
        <w:rPr>
          <w:rFonts w:asciiTheme="minorHAnsi" w:hAnsiTheme="minorHAnsi"/>
        </w:rPr>
        <w:t xml:space="preserve"> for African governments and regional organizations</w:t>
      </w:r>
      <w:r w:rsidR="000B6022" w:rsidRPr="009E546B">
        <w:rPr>
          <w:rFonts w:asciiTheme="minorHAnsi" w:hAnsiTheme="minorHAnsi"/>
        </w:rPr>
        <w:t xml:space="preserve">. They </w:t>
      </w:r>
      <w:r w:rsidRPr="009E546B">
        <w:rPr>
          <w:rFonts w:asciiTheme="minorHAnsi" w:hAnsiTheme="minorHAnsi"/>
        </w:rPr>
        <w:t>will need to formulat</w:t>
      </w:r>
      <w:r w:rsidR="000B6022" w:rsidRPr="009E546B">
        <w:rPr>
          <w:rFonts w:asciiTheme="minorHAnsi" w:hAnsiTheme="minorHAnsi"/>
        </w:rPr>
        <w:t>e</w:t>
      </w:r>
      <w:r w:rsidRPr="009E546B">
        <w:rPr>
          <w:rFonts w:asciiTheme="minorHAnsi" w:hAnsiTheme="minorHAnsi"/>
        </w:rPr>
        <w:t xml:space="preserve"> dynamic industrial polic</w:t>
      </w:r>
      <w:r w:rsidR="000B6022" w:rsidRPr="009E546B">
        <w:rPr>
          <w:rFonts w:asciiTheme="minorHAnsi" w:hAnsiTheme="minorHAnsi"/>
        </w:rPr>
        <w:t>ies</w:t>
      </w:r>
      <w:r w:rsidRPr="009E546B">
        <w:rPr>
          <w:rFonts w:asciiTheme="minorHAnsi" w:hAnsiTheme="minorHAnsi"/>
        </w:rPr>
        <w:t>, improv</w:t>
      </w:r>
      <w:r w:rsidR="000B6022" w:rsidRPr="009E546B">
        <w:rPr>
          <w:rFonts w:asciiTheme="minorHAnsi" w:hAnsiTheme="minorHAnsi"/>
        </w:rPr>
        <w:t>e</w:t>
      </w:r>
      <w:r w:rsidRPr="009E546B">
        <w:rPr>
          <w:rFonts w:asciiTheme="minorHAnsi" w:hAnsiTheme="minorHAnsi"/>
        </w:rPr>
        <w:t xml:space="preserve"> transport and logistics infrastructure and implement  </w:t>
      </w:r>
      <w:r w:rsidR="00417D72" w:rsidRPr="009E546B">
        <w:rPr>
          <w:rFonts w:asciiTheme="minorHAnsi" w:hAnsiTheme="minorHAnsi"/>
        </w:rPr>
        <w:t xml:space="preserve"> </w:t>
      </w:r>
      <w:r w:rsidRPr="009E546B">
        <w:rPr>
          <w:rFonts w:asciiTheme="minorHAnsi" w:hAnsiTheme="minorHAnsi"/>
        </w:rPr>
        <w:t xml:space="preserve">proactive and co-ordinated trade policies.  </w:t>
      </w:r>
    </w:p>
    <w:p w:rsidR="00C70B08" w:rsidRPr="009E546B" w:rsidRDefault="00723066" w:rsidP="00C55FDF">
      <w:pPr>
        <w:pStyle w:val="Heading3"/>
        <w:numPr>
          <w:ilvl w:val="2"/>
          <w:numId w:val="41"/>
        </w:numPr>
        <w:ind w:left="709" w:hanging="709"/>
        <w:rPr>
          <w:rFonts w:asciiTheme="minorHAnsi" w:hAnsiTheme="minorHAnsi"/>
          <w:bCs w:val="0"/>
        </w:rPr>
      </w:pPr>
      <w:bookmarkStart w:id="60" w:name="_Toc369120158"/>
      <w:bookmarkStart w:id="61" w:name="_Toc369120740"/>
      <w:bookmarkStart w:id="62" w:name="_Toc369253759"/>
      <w:bookmarkStart w:id="63" w:name="_Toc370377092"/>
      <w:bookmarkStart w:id="64" w:name="_Toc370391198"/>
      <w:r w:rsidRPr="009E546B">
        <w:rPr>
          <w:rFonts w:asciiTheme="minorHAnsi" w:hAnsiTheme="minorHAnsi"/>
        </w:rPr>
        <w:t xml:space="preserve">Increasing </w:t>
      </w:r>
      <w:r w:rsidR="00C70B08" w:rsidRPr="009E546B">
        <w:rPr>
          <w:rFonts w:asciiTheme="minorHAnsi" w:hAnsiTheme="minorHAnsi"/>
        </w:rPr>
        <w:t>Demand</w:t>
      </w:r>
      <w:bookmarkEnd w:id="60"/>
      <w:bookmarkEnd w:id="61"/>
      <w:r w:rsidRPr="009E546B">
        <w:rPr>
          <w:rFonts w:asciiTheme="minorHAnsi" w:hAnsiTheme="minorHAnsi"/>
        </w:rPr>
        <w:t xml:space="preserve"> for African Minerals</w:t>
      </w:r>
      <w:bookmarkEnd w:id="62"/>
      <w:bookmarkEnd w:id="63"/>
      <w:bookmarkEnd w:id="64"/>
    </w:p>
    <w:p w:rsidR="00A03A47" w:rsidRPr="009E546B" w:rsidRDefault="00C70B08" w:rsidP="00C70B08">
      <w:pPr>
        <w:rPr>
          <w:rFonts w:asciiTheme="minorHAnsi" w:hAnsiTheme="minorHAnsi"/>
        </w:rPr>
      </w:pPr>
      <w:r w:rsidRPr="009E546B">
        <w:rPr>
          <w:rFonts w:asciiTheme="minorHAnsi" w:hAnsiTheme="minorHAnsi"/>
        </w:rPr>
        <w:t xml:space="preserve">Increasing global demand for African minerals has created the need for major development of dedicated transport and energy infrastructure, together with offering new sources of financing. </w:t>
      </w:r>
    </w:p>
    <w:p w:rsidR="00C70B08" w:rsidRPr="009E546B" w:rsidRDefault="00C70B08" w:rsidP="00C70B08">
      <w:pPr>
        <w:rPr>
          <w:rFonts w:asciiTheme="minorHAnsi" w:hAnsiTheme="minorHAnsi"/>
        </w:rPr>
      </w:pPr>
      <w:r w:rsidRPr="009E546B">
        <w:rPr>
          <w:rFonts w:asciiTheme="minorHAnsi" w:hAnsiTheme="minorHAnsi"/>
        </w:rPr>
        <w:t xml:space="preserve">China, in particular, has committed to finance and supply rail and port facilities to help extract oil and precious mineral in Angola, the Democratic Republic of Congo, </w:t>
      </w:r>
      <w:r w:rsidR="00776C0F" w:rsidRPr="009E546B">
        <w:rPr>
          <w:rFonts w:asciiTheme="minorHAnsi" w:hAnsiTheme="minorHAnsi"/>
        </w:rPr>
        <w:t xml:space="preserve">Ethiopia, </w:t>
      </w:r>
      <w:r w:rsidRPr="009E546B">
        <w:rPr>
          <w:rFonts w:asciiTheme="minorHAnsi" w:hAnsiTheme="minorHAnsi"/>
        </w:rPr>
        <w:t>Gabon</w:t>
      </w:r>
      <w:r w:rsidR="00776C0F" w:rsidRPr="009E546B">
        <w:rPr>
          <w:rFonts w:asciiTheme="minorHAnsi" w:hAnsiTheme="minorHAnsi"/>
        </w:rPr>
        <w:t>, Nigeria</w:t>
      </w:r>
      <w:r w:rsidRPr="009E546B">
        <w:rPr>
          <w:rFonts w:asciiTheme="minorHAnsi" w:hAnsiTheme="minorHAnsi"/>
        </w:rPr>
        <w:t xml:space="preserve"> and Zambia. Chinese financial institutions, such as the China Development Bank, provide non-concessional loans</w:t>
      </w:r>
      <w:r w:rsidRPr="009E546B">
        <w:rPr>
          <w:rFonts w:asciiTheme="minorHAnsi" w:hAnsiTheme="minorHAnsi"/>
          <w:sz w:val="14"/>
          <w:szCs w:val="14"/>
        </w:rPr>
        <w:t xml:space="preserve"> </w:t>
      </w:r>
      <w:r w:rsidRPr="009E546B">
        <w:rPr>
          <w:rFonts w:asciiTheme="minorHAnsi" w:hAnsiTheme="minorHAnsi"/>
        </w:rPr>
        <w:t>to governments which in return contract Chinese companies to build infrastructure projects and extend the right to extract natural resources. Effectively, African governments pay for new infrastructure through mining or oil extraction rights. In this way, China’s strategic economic interest in obtaining raw materials is combined with constructing infrastructure assets with important development potent</w:t>
      </w:r>
      <w:r w:rsidR="00810696" w:rsidRPr="009E546B">
        <w:rPr>
          <w:rFonts w:asciiTheme="minorHAnsi" w:hAnsiTheme="minorHAnsi"/>
        </w:rPr>
        <w:t>ial for the host countries. Thes</w:t>
      </w:r>
      <w:r w:rsidRPr="009E546B">
        <w:rPr>
          <w:rFonts w:asciiTheme="minorHAnsi" w:hAnsiTheme="minorHAnsi"/>
        </w:rPr>
        <w:t xml:space="preserve">e transactions nevertheless raise important issues about ensuring that the benefits of China’s engagement in Africa are equitably distributed: for example, by negotiating a role for African private enterprises to participate in project construction or access by local communities to the transport and energy infrastructure. It also poses issues for the donor community in engaging with China to co-ordinate development assistance and </w:t>
      </w:r>
      <w:proofErr w:type="gramStart"/>
      <w:r w:rsidRPr="009E546B">
        <w:rPr>
          <w:rFonts w:asciiTheme="minorHAnsi" w:hAnsiTheme="minorHAnsi"/>
        </w:rPr>
        <w:t>promote</w:t>
      </w:r>
      <w:proofErr w:type="gramEnd"/>
      <w:r w:rsidRPr="009E546B">
        <w:rPr>
          <w:rFonts w:asciiTheme="minorHAnsi" w:hAnsiTheme="minorHAnsi"/>
        </w:rPr>
        <w:t xml:space="preserve"> a coherent reform agenda.</w:t>
      </w:r>
      <w:r w:rsidRPr="009E546B">
        <w:rPr>
          <w:rStyle w:val="FootnoteReference"/>
          <w:rFonts w:asciiTheme="minorHAnsi" w:hAnsiTheme="minorHAnsi"/>
        </w:rPr>
        <w:footnoteReference w:id="6"/>
      </w:r>
    </w:p>
    <w:p w:rsidR="00744FDD" w:rsidRPr="009E546B" w:rsidRDefault="00744FDD">
      <w:pPr>
        <w:spacing w:after="0" w:line="280" w:lineRule="atLeast"/>
        <w:ind w:left="567" w:hanging="567"/>
        <w:rPr>
          <w:rFonts w:asciiTheme="minorHAnsi" w:hAnsiTheme="minorHAnsi"/>
        </w:rPr>
      </w:pPr>
      <w:r w:rsidRPr="009E546B">
        <w:rPr>
          <w:rFonts w:asciiTheme="minorHAnsi" w:hAnsiTheme="minorHAnsi"/>
        </w:rPr>
        <w:br w:type="page"/>
      </w:r>
    </w:p>
    <w:p w:rsidR="00805196" w:rsidRPr="00400F30" w:rsidRDefault="00EA0A3F" w:rsidP="00C55FDF">
      <w:pPr>
        <w:pStyle w:val="Heading1"/>
        <w:numPr>
          <w:ilvl w:val="0"/>
          <w:numId w:val="41"/>
        </w:numPr>
        <w:jc w:val="left"/>
        <w:rPr>
          <w:rFonts w:asciiTheme="minorHAnsi" w:hAnsiTheme="minorHAnsi"/>
          <w:color w:val="E36C0A" w:themeColor="accent6" w:themeShade="BF"/>
          <w:sz w:val="28"/>
        </w:rPr>
      </w:pPr>
      <w:bookmarkStart w:id="65" w:name="_Toc370391199"/>
      <w:r w:rsidRPr="00400F30">
        <w:rPr>
          <w:rFonts w:asciiTheme="minorHAnsi" w:hAnsiTheme="minorHAnsi"/>
          <w:color w:val="E36C0A" w:themeColor="accent6" w:themeShade="BF"/>
          <w:sz w:val="28"/>
        </w:rPr>
        <w:lastRenderedPageBreak/>
        <w:t>POLICY AND REGULATORY OBSTACLES TO TRANSPORT AND TRADE</w:t>
      </w:r>
      <w:bookmarkEnd w:id="65"/>
    </w:p>
    <w:p w:rsidR="00750F35" w:rsidRPr="009E546B" w:rsidRDefault="00A30764" w:rsidP="00A606B6">
      <w:pPr>
        <w:rPr>
          <w:rFonts w:asciiTheme="minorHAnsi" w:hAnsiTheme="minorHAnsi" w:cs="Arial"/>
          <w:color w:val="231F20"/>
        </w:rPr>
      </w:pPr>
      <w:r w:rsidRPr="009E546B">
        <w:rPr>
          <w:rFonts w:asciiTheme="minorHAnsi" w:hAnsiTheme="minorHAnsi"/>
        </w:rPr>
        <w:t>The section identif</w:t>
      </w:r>
      <w:r w:rsidR="00750F35" w:rsidRPr="009E546B">
        <w:rPr>
          <w:rFonts w:asciiTheme="minorHAnsi" w:hAnsiTheme="minorHAnsi"/>
        </w:rPr>
        <w:t>ies</w:t>
      </w:r>
      <w:r w:rsidRPr="009E546B">
        <w:rPr>
          <w:rFonts w:asciiTheme="minorHAnsi" w:hAnsiTheme="minorHAnsi"/>
        </w:rPr>
        <w:t xml:space="preserve"> a range of weaknesses in the policy and regulatory framework in African countries which impact on the transport sector and trade. The incidence of many of </w:t>
      </w:r>
      <w:r w:rsidR="005F179D" w:rsidRPr="009E546B">
        <w:rPr>
          <w:rFonts w:asciiTheme="minorHAnsi" w:hAnsiTheme="minorHAnsi"/>
        </w:rPr>
        <w:t xml:space="preserve">these </w:t>
      </w:r>
      <w:r w:rsidRPr="009E546B">
        <w:rPr>
          <w:rFonts w:asciiTheme="minorHAnsi" w:hAnsiTheme="minorHAnsi"/>
        </w:rPr>
        <w:t xml:space="preserve">problems varies widely between regions, but few countries avoid them completely. Collectively, they represent substantial obstacles to </w:t>
      </w:r>
      <w:r w:rsidR="00750F35" w:rsidRPr="009E546B">
        <w:rPr>
          <w:rFonts w:asciiTheme="minorHAnsi" w:hAnsiTheme="minorHAnsi"/>
        </w:rPr>
        <w:t>efficient transport and expanded trade</w:t>
      </w:r>
      <w:r w:rsidR="00750F35" w:rsidRPr="009E546B">
        <w:rPr>
          <w:rFonts w:asciiTheme="minorHAnsi" w:hAnsiTheme="minorHAnsi" w:cs="Arial"/>
          <w:color w:val="231F20"/>
        </w:rPr>
        <w:t>.</w:t>
      </w:r>
    </w:p>
    <w:p w:rsidR="007E2851" w:rsidRPr="009E546B" w:rsidRDefault="00DB60C8" w:rsidP="0016625D">
      <w:pPr>
        <w:pStyle w:val="Heading2"/>
        <w:numPr>
          <w:ilvl w:val="1"/>
          <w:numId w:val="37"/>
        </w:numPr>
        <w:ind w:left="567" w:hanging="567"/>
        <w:rPr>
          <w:rFonts w:asciiTheme="minorHAnsi" w:hAnsiTheme="minorHAnsi"/>
        </w:rPr>
      </w:pPr>
      <w:bookmarkStart w:id="66" w:name="_Toc370391200"/>
      <w:r w:rsidRPr="009E546B">
        <w:rPr>
          <w:rFonts w:asciiTheme="minorHAnsi" w:hAnsiTheme="minorHAnsi"/>
        </w:rPr>
        <w:t>Transport Policy</w:t>
      </w:r>
      <w:bookmarkEnd w:id="66"/>
    </w:p>
    <w:p w:rsidR="005D14C9" w:rsidRPr="009E546B" w:rsidRDefault="007832C8" w:rsidP="00DB60C8">
      <w:pPr>
        <w:rPr>
          <w:rFonts w:asciiTheme="minorHAnsi" w:hAnsiTheme="minorHAnsi"/>
          <w:lang w:eastAsia="en-GB"/>
        </w:rPr>
      </w:pPr>
      <w:r w:rsidRPr="009E546B">
        <w:rPr>
          <w:rFonts w:asciiTheme="minorHAnsi" w:hAnsiTheme="minorHAnsi" w:cs="Arial"/>
        </w:rPr>
        <w:t xml:space="preserve">The lack of appropriate and well-formulated policies and strategies remain major obstacles to the development of sustainable transport in Africa.  </w:t>
      </w:r>
      <w:r w:rsidR="00DB60C8" w:rsidRPr="009E546B">
        <w:rPr>
          <w:rFonts w:asciiTheme="minorHAnsi" w:hAnsiTheme="minorHAnsi"/>
        </w:rPr>
        <w:t>Most African countries have a formal transport-policy statement,</w:t>
      </w:r>
      <w:r w:rsidR="00813271" w:rsidRPr="009E546B">
        <w:rPr>
          <w:rFonts w:asciiTheme="minorHAnsi" w:hAnsiTheme="minorHAnsi"/>
        </w:rPr>
        <w:t xml:space="preserve"> but </w:t>
      </w:r>
      <w:r w:rsidR="002C4D79" w:rsidRPr="009E546B">
        <w:rPr>
          <w:rFonts w:asciiTheme="minorHAnsi" w:hAnsiTheme="minorHAnsi"/>
        </w:rPr>
        <w:t xml:space="preserve">frequently </w:t>
      </w:r>
      <w:r w:rsidR="00813271" w:rsidRPr="009E546B">
        <w:rPr>
          <w:rFonts w:asciiTheme="minorHAnsi" w:hAnsiTheme="minorHAnsi"/>
        </w:rPr>
        <w:t xml:space="preserve">these have substantial weaknesses. A widespread weakness is the failure to </w:t>
      </w:r>
      <w:r w:rsidR="005D14C9" w:rsidRPr="009E546B">
        <w:rPr>
          <w:rFonts w:asciiTheme="minorHAnsi" w:hAnsiTheme="minorHAnsi"/>
        </w:rPr>
        <w:t xml:space="preserve">cover the fundamental issues of transport policy including </w:t>
      </w:r>
      <w:r w:rsidR="002C4D79" w:rsidRPr="009E546B">
        <w:rPr>
          <w:rFonts w:asciiTheme="minorHAnsi" w:hAnsiTheme="minorHAnsi"/>
        </w:rPr>
        <w:t xml:space="preserve">defining </w:t>
      </w:r>
      <w:r w:rsidR="00953DAA" w:rsidRPr="009E546B">
        <w:rPr>
          <w:rFonts w:asciiTheme="minorHAnsi" w:hAnsiTheme="minorHAnsi"/>
        </w:rPr>
        <w:t xml:space="preserve">(a) </w:t>
      </w:r>
      <w:r w:rsidR="002C4D79" w:rsidRPr="009E546B">
        <w:rPr>
          <w:rFonts w:asciiTheme="minorHAnsi" w:hAnsiTheme="minorHAnsi"/>
        </w:rPr>
        <w:t xml:space="preserve">the extent to which competitive markets in transport infrastructure should be encouraged; (b) the regulatory and licensing controls </w:t>
      </w:r>
      <w:r w:rsidR="00FD7931" w:rsidRPr="009E546B">
        <w:rPr>
          <w:rFonts w:asciiTheme="minorHAnsi" w:hAnsiTheme="minorHAnsi"/>
        </w:rPr>
        <w:t xml:space="preserve">which </w:t>
      </w:r>
      <w:r w:rsidR="002C4D79" w:rsidRPr="009E546B">
        <w:rPr>
          <w:rFonts w:asciiTheme="minorHAnsi" w:hAnsiTheme="minorHAnsi"/>
        </w:rPr>
        <w:t>should be exercise</w:t>
      </w:r>
      <w:r w:rsidR="00FD7931" w:rsidRPr="009E546B">
        <w:rPr>
          <w:rFonts w:asciiTheme="minorHAnsi" w:hAnsiTheme="minorHAnsi"/>
        </w:rPr>
        <w:t>d</w:t>
      </w:r>
      <w:r w:rsidR="002C4D79" w:rsidRPr="009E546B">
        <w:rPr>
          <w:rFonts w:asciiTheme="minorHAnsi" w:hAnsiTheme="minorHAnsi"/>
        </w:rPr>
        <w:t xml:space="preserve"> over transport </w:t>
      </w:r>
      <w:r w:rsidR="00B543A8" w:rsidRPr="009E546B">
        <w:rPr>
          <w:rFonts w:asciiTheme="minorHAnsi" w:hAnsiTheme="minorHAnsi"/>
        </w:rPr>
        <w:t xml:space="preserve">infrastructure and service operations; (c) the role of pricing, cost recovery and taxation in encouraging competition between modes of transport; and (d) </w:t>
      </w:r>
      <w:r w:rsidR="002C4D79" w:rsidRPr="009E546B">
        <w:rPr>
          <w:rFonts w:asciiTheme="minorHAnsi" w:hAnsiTheme="minorHAnsi"/>
        </w:rPr>
        <w:t>the respective roles of government and the private sector in developing transport infrastructure and services</w:t>
      </w:r>
      <w:r w:rsidR="00B543A8" w:rsidRPr="009E546B">
        <w:rPr>
          <w:rFonts w:asciiTheme="minorHAnsi" w:hAnsiTheme="minorHAnsi"/>
        </w:rPr>
        <w:t>.</w:t>
      </w:r>
      <w:r w:rsidR="002C4D79" w:rsidRPr="009E546B">
        <w:rPr>
          <w:rFonts w:asciiTheme="minorHAnsi" w:hAnsiTheme="minorHAnsi"/>
        </w:rPr>
        <w:t xml:space="preserve"> </w:t>
      </w:r>
    </w:p>
    <w:p w:rsidR="00E32EFC" w:rsidRPr="009E546B" w:rsidRDefault="00953DAA" w:rsidP="00AE1599">
      <w:pPr>
        <w:rPr>
          <w:rFonts w:asciiTheme="minorHAnsi" w:hAnsiTheme="minorHAnsi" w:cs="Arial"/>
        </w:rPr>
      </w:pPr>
      <w:r w:rsidRPr="009E546B">
        <w:rPr>
          <w:rFonts w:asciiTheme="minorHAnsi" w:hAnsiTheme="minorHAnsi"/>
          <w:lang w:eastAsia="en-GB"/>
        </w:rPr>
        <w:t>As a result, transport policies to do not provide</w:t>
      </w:r>
      <w:r w:rsidR="007832C8" w:rsidRPr="009E546B">
        <w:rPr>
          <w:rFonts w:asciiTheme="minorHAnsi" w:hAnsiTheme="minorHAnsi"/>
        </w:rPr>
        <w:t xml:space="preserve"> a coherent approach to ensuring effective </w:t>
      </w:r>
      <w:r w:rsidRPr="009E546B">
        <w:rPr>
          <w:rFonts w:asciiTheme="minorHAnsi" w:hAnsiTheme="minorHAnsi"/>
        </w:rPr>
        <w:t xml:space="preserve">competition, </w:t>
      </w:r>
      <w:r w:rsidR="00EF6F04" w:rsidRPr="009E546B">
        <w:rPr>
          <w:rFonts w:asciiTheme="minorHAnsi" w:hAnsiTheme="minorHAnsi"/>
        </w:rPr>
        <w:t>for example by</w:t>
      </w:r>
      <w:r w:rsidRPr="009E546B">
        <w:rPr>
          <w:rFonts w:asciiTheme="minorHAnsi" w:hAnsiTheme="minorHAnsi"/>
        </w:rPr>
        <w:t xml:space="preserve"> countering the </w:t>
      </w:r>
      <w:r w:rsidRPr="009E546B">
        <w:rPr>
          <w:rFonts w:asciiTheme="minorHAnsi" w:hAnsiTheme="minorHAnsi" w:cs="Arial"/>
        </w:rPr>
        <w:t xml:space="preserve">non-competitive practices in the sector, </w:t>
      </w:r>
      <w:r w:rsidR="00B543A8" w:rsidRPr="009E546B">
        <w:rPr>
          <w:rFonts w:asciiTheme="minorHAnsi" w:hAnsiTheme="minorHAnsi" w:cs="Arial"/>
        </w:rPr>
        <w:t xml:space="preserve">as in the case of </w:t>
      </w:r>
      <w:r w:rsidRPr="009E546B">
        <w:rPr>
          <w:rFonts w:asciiTheme="minorHAnsi" w:hAnsiTheme="minorHAnsi" w:cs="Arial"/>
        </w:rPr>
        <w:t>on market sharing and centralized allocations of freight common in Central and West Africa</w:t>
      </w:r>
      <w:r w:rsidR="00E32EFC" w:rsidRPr="009E546B">
        <w:rPr>
          <w:rFonts w:asciiTheme="minorHAnsi" w:hAnsiTheme="minorHAnsi" w:cs="Arial"/>
        </w:rPr>
        <w:t>.</w:t>
      </w:r>
    </w:p>
    <w:p w:rsidR="002A5498" w:rsidRPr="009E546B" w:rsidRDefault="002A5498" w:rsidP="002A5498">
      <w:pPr>
        <w:rPr>
          <w:rFonts w:asciiTheme="minorHAnsi" w:hAnsiTheme="minorHAnsi"/>
        </w:rPr>
      </w:pPr>
      <w:r w:rsidRPr="009E546B">
        <w:rPr>
          <w:rFonts w:asciiTheme="minorHAnsi" w:hAnsiTheme="minorHAnsi"/>
        </w:rPr>
        <w:t>A transport policy statement should reflect a country‘s level of development, the structure and characteristics of its transport systems, the pattern of demand and needs of transport users, and the governments’ overall philosophy and priorities. But, a critical overarching purpose of a national policy is to provide consistency in the rules applicable to all modes of transport to encourage an economically efficient allocation of investment and other resources between them.</w:t>
      </w:r>
    </w:p>
    <w:p w:rsidR="003B698C" w:rsidRPr="009E546B" w:rsidRDefault="007832C8" w:rsidP="00AE1599">
      <w:pPr>
        <w:rPr>
          <w:rFonts w:asciiTheme="minorHAnsi" w:hAnsiTheme="minorHAnsi"/>
        </w:rPr>
      </w:pPr>
      <w:r w:rsidRPr="009E546B">
        <w:rPr>
          <w:rFonts w:asciiTheme="minorHAnsi" w:hAnsiTheme="minorHAnsi"/>
        </w:rPr>
        <w:t>In addition, m</w:t>
      </w:r>
      <w:r w:rsidR="003B698C" w:rsidRPr="009E546B">
        <w:rPr>
          <w:rFonts w:asciiTheme="minorHAnsi" w:hAnsiTheme="minorHAnsi"/>
        </w:rPr>
        <w:t>any African countries do not have policies that allow and promote private sector participation in transport infrastructure development and operation</w:t>
      </w:r>
      <w:r w:rsidR="00EF6F04" w:rsidRPr="009E546B">
        <w:rPr>
          <w:rFonts w:asciiTheme="minorHAnsi" w:hAnsiTheme="minorHAnsi"/>
        </w:rPr>
        <w:t>, which also contribute to the limited progress made in liberalizing and privatizing</w:t>
      </w:r>
      <w:r w:rsidR="003B698C" w:rsidRPr="009E546B">
        <w:rPr>
          <w:rFonts w:asciiTheme="minorHAnsi" w:hAnsiTheme="minorHAnsi"/>
        </w:rPr>
        <w:t xml:space="preserve"> rail, air and maritime tran</w:t>
      </w:r>
      <w:r w:rsidR="00EF6F04" w:rsidRPr="009E546B">
        <w:rPr>
          <w:rFonts w:asciiTheme="minorHAnsi" w:hAnsiTheme="minorHAnsi"/>
        </w:rPr>
        <w:t>sport</w:t>
      </w:r>
      <w:r w:rsidR="003B698C" w:rsidRPr="009E546B">
        <w:rPr>
          <w:rFonts w:asciiTheme="minorHAnsi" w:hAnsiTheme="minorHAnsi"/>
        </w:rPr>
        <w:t xml:space="preserve">. </w:t>
      </w:r>
      <w:r w:rsidR="00AE1599" w:rsidRPr="009E546B">
        <w:rPr>
          <w:rFonts w:asciiTheme="minorHAnsi" w:hAnsiTheme="minorHAnsi"/>
        </w:rPr>
        <w:t>Private participation in supply of transport infrastructure and services is central to competition and can increase the efficiency of operations and the mobilization of private capital.</w:t>
      </w:r>
    </w:p>
    <w:p w:rsidR="00744FDD" w:rsidRPr="009E546B" w:rsidRDefault="00813271" w:rsidP="00E56BE6">
      <w:pPr>
        <w:rPr>
          <w:rFonts w:asciiTheme="minorHAnsi" w:hAnsiTheme="minorHAnsi"/>
        </w:rPr>
      </w:pPr>
      <w:r w:rsidRPr="009E546B">
        <w:rPr>
          <w:rFonts w:asciiTheme="minorHAnsi" w:hAnsiTheme="minorHAnsi"/>
        </w:rPr>
        <w:t xml:space="preserve">The policy deficit </w:t>
      </w:r>
      <w:r w:rsidR="00B543A8" w:rsidRPr="009E546B">
        <w:rPr>
          <w:rFonts w:asciiTheme="minorHAnsi" w:hAnsiTheme="minorHAnsi"/>
        </w:rPr>
        <w:t xml:space="preserve">at national level </w:t>
      </w:r>
      <w:r w:rsidRPr="009E546B">
        <w:rPr>
          <w:rFonts w:asciiTheme="minorHAnsi" w:hAnsiTheme="minorHAnsi"/>
        </w:rPr>
        <w:t>is often carried over in</w:t>
      </w:r>
      <w:r w:rsidR="00EF6F04" w:rsidRPr="009E546B">
        <w:rPr>
          <w:rFonts w:asciiTheme="minorHAnsi" w:hAnsiTheme="minorHAnsi"/>
        </w:rPr>
        <w:t>to the REC’s</w:t>
      </w:r>
      <w:r w:rsidR="00E20345" w:rsidRPr="009E546B">
        <w:rPr>
          <w:rFonts w:asciiTheme="minorHAnsi" w:hAnsiTheme="minorHAnsi"/>
        </w:rPr>
        <w:t>, as d</w:t>
      </w:r>
      <w:r w:rsidR="00723066" w:rsidRPr="009E546B">
        <w:rPr>
          <w:rFonts w:asciiTheme="minorHAnsi" w:hAnsiTheme="minorHAnsi"/>
        </w:rPr>
        <w:t>iscussed further in</w:t>
      </w:r>
      <w:r w:rsidR="00E20345" w:rsidRPr="009E546B">
        <w:rPr>
          <w:rFonts w:asciiTheme="minorHAnsi" w:hAnsiTheme="minorHAnsi"/>
        </w:rPr>
        <w:t xml:space="preserve"> </w:t>
      </w:r>
      <w:r w:rsidR="00810696" w:rsidRPr="009E546B">
        <w:rPr>
          <w:rFonts w:asciiTheme="minorHAnsi" w:hAnsiTheme="minorHAnsi"/>
        </w:rPr>
        <w:t>Chapter 5</w:t>
      </w:r>
      <w:r w:rsidR="00E20345" w:rsidRPr="009E546B">
        <w:rPr>
          <w:rFonts w:asciiTheme="minorHAnsi" w:hAnsiTheme="minorHAnsi"/>
        </w:rPr>
        <w:t>.</w:t>
      </w:r>
      <w:r w:rsidR="00EF6F04" w:rsidRPr="009E546B">
        <w:rPr>
          <w:rFonts w:asciiTheme="minorHAnsi" w:hAnsiTheme="minorHAnsi"/>
        </w:rPr>
        <w:t xml:space="preserve"> </w:t>
      </w:r>
      <w:r w:rsidR="006F0939" w:rsidRPr="009E546B">
        <w:rPr>
          <w:rFonts w:asciiTheme="minorHAnsi" w:hAnsiTheme="minorHAnsi"/>
        </w:rPr>
        <w:t>The</w:t>
      </w:r>
      <w:r w:rsidR="006F0939" w:rsidRPr="009E546B">
        <w:rPr>
          <w:rFonts w:asciiTheme="minorHAnsi" w:hAnsiTheme="minorHAnsi"/>
          <w:lang w:eastAsia="en-GB"/>
        </w:rPr>
        <w:t xml:space="preserve"> EAC and COMESA member states have agreed to develop a common transport policy. However, </w:t>
      </w:r>
      <w:r w:rsidR="00E32EFC" w:rsidRPr="009E546B">
        <w:rPr>
          <w:rFonts w:asciiTheme="minorHAnsi" w:hAnsiTheme="minorHAnsi"/>
          <w:lang w:eastAsia="en-GB"/>
        </w:rPr>
        <w:t>international undertakings have not been domesticated in</w:t>
      </w:r>
      <w:r w:rsidR="006F0939" w:rsidRPr="009E546B">
        <w:rPr>
          <w:rFonts w:asciiTheme="minorHAnsi" w:hAnsiTheme="minorHAnsi"/>
          <w:lang w:eastAsia="en-GB"/>
        </w:rPr>
        <w:t xml:space="preserve"> national policies</w:t>
      </w:r>
      <w:r w:rsidR="00E20345" w:rsidRPr="009E546B">
        <w:rPr>
          <w:rFonts w:asciiTheme="minorHAnsi" w:hAnsiTheme="minorHAnsi"/>
          <w:lang w:eastAsia="en-GB"/>
        </w:rPr>
        <w:t>.</w:t>
      </w:r>
      <w:r w:rsidR="006F0939" w:rsidRPr="009E546B">
        <w:rPr>
          <w:rFonts w:asciiTheme="minorHAnsi" w:hAnsiTheme="minorHAnsi"/>
        </w:rPr>
        <w:t xml:space="preserve"> </w:t>
      </w:r>
      <w:r w:rsidR="00EC108F" w:rsidRPr="009E546B">
        <w:rPr>
          <w:rFonts w:asciiTheme="minorHAnsi" w:hAnsiTheme="minorHAnsi" w:cs="Arial"/>
        </w:rPr>
        <w:t>In spite of being signatories to common markets such as ECOWAS, COMESA, individual members continue to impose protective national regulations</w:t>
      </w:r>
      <w:r w:rsidR="00723066" w:rsidRPr="009E546B">
        <w:rPr>
          <w:rFonts w:asciiTheme="minorHAnsi" w:hAnsiTheme="minorHAnsi" w:cs="Arial"/>
        </w:rPr>
        <w:t xml:space="preserve"> </w:t>
      </w:r>
    </w:p>
    <w:p w:rsidR="002A329E" w:rsidRPr="009E546B" w:rsidRDefault="00E20345" w:rsidP="00E56BE6">
      <w:pPr>
        <w:rPr>
          <w:rFonts w:asciiTheme="minorHAnsi" w:hAnsiTheme="minorHAnsi"/>
        </w:rPr>
      </w:pPr>
      <w:r w:rsidRPr="009E546B">
        <w:rPr>
          <w:rFonts w:asciiTheme="minorHAnsi" w:hAnsiTheme="minorHAnsi"/>
        </w:rPr>
        <w:t xml:space="preserve">Harmonizing transport policy </w:t>
      </w:r>
      <w:r w:rsidR="00E32EFC" w:rsidRPr="009E546B">
        <w:rPr>
          <w:rFonts w:asciiTheme="minorHAnsi" w:hAnsiTheme="minorHAnsi"/>
        </w:rPr>
        <w:t xml:space="preserve">is complicated by the multitude of international legal instruments, treaties or conventions applicable to transit trade. A comprehensive review of the agreements applicable to African countries in 2004 identified 28 global instruments, 8 regional instruments and 90 </w:t>
      </w:r>
      <w:r w:rsidR="00C12569" w:rsidRPr="009E546B">
        <w:rPr>
          <w:rFonts w:asciiTheme="minorHAnsi" w:hAnsiTheme="minorHAnsi"/>
        </w:rPr>
        <w:t>bilateral ones. Many of the bilateral agreements in francophone Africa have been in place longer than the regional agreements and maintain old-fashioned, freight-sharing agreements</w:t>
      </w:r>
      <w:r w:rsidR="007D1967" w:rsidRPr="009E546B">
        <w:rPr>
          <w:rFonts w:asciiTheme="minorHAnsi" w:hAnsiTheme="minorHAnsi"/>
        </w:rPr>
        <w:t xml:space="preserve"> between countries which are neither</w:t>
      </w:r>
      <w:r w:rsidR="00C12569" w:rsidRPr="009E546B">
        <w:rPr>
          <w:rFonts w:asciiTheme="minorHAnsi" w:hAnsiTheme="minorHAnsi"/>
        </w:rPr>
        <w:t xml:space="preserve"> consistent with general principles of customs transit nor conducive to overall transit efficiency.</w:t>
      </w:r>
    </w:p>
    <w:p w:rsidR="00744FDD" w:rsidRPr="009E546B" w:rsidRDefault="00DB60C8" w:rsidP="0016625D">
      <w:pPr>
        <w:pStyle w:val="Heading2"/>
        <w:numPr>
          <w:ilvl w:val="1"/>
          <w:numId w:val="37"/>
        </w:numPr>
        <w:ind w:left="567" w:hanging="567"/>
        <w:rPr>
          <w:rFonts w:asciiTheme="minorHAnsi" w:hAnsiTheme="minorHAnsi"/>
        </w:rPr>
      </w:pPr>
      <w:bookmarkStart w:id="67" w:name="_Toc370391201"/>
      <w:r w:rsidRPr="009E546B">
        <w:rPr>
          <w:rFonts w:asciiTheme="minorHAnsi" w:hAnsiTheme="minorHAnsi"/>
        </w:rPr>
        <w:t>Legal and Regulatory Framework</w:t>
      </w:r>
      <w:bookmarkEnd w:id="67"/>
    </w:p>
    <w:p w:rsidR="00593D5A" w:rsidRPr="009E546B" w:rsidRDefault="00A606B6" w:rsidP="00593D5A">
      <w:pPr>
        <w:rPr>
          <w:rFonts w:asciiTheme="minorHAnsi" w:hAnsiTheme="minorHAnsi"/>
        </w:rPr>
      </w:pPr>
      <w:r w:rsidRPr="009E546B">
        <w:rPr>
          <w:rFonts w:asciiTheme="minorHAnsi" w:hAnsiTheme="minorHAnsi"/>
        </w:rPr>
        <w:t xml:space="preserve">Transport and transport infrastructure </w:t>
      </w:r>
      <w:r w:rsidR="00306889" w:rsidRPr="009E546B">
        <w:rPr>
          <w:rFonts w:asciiTheme="minorHAnsi" w:hAnsiTheme="minorHAnsi"/>
        </w:rPr>
        <w:t xml:space="preserve">also </w:t>
      </w:r>
      <w:r w:rsidRPr="009E546B">
        <w:rPr>
          <w:rFonts w:asciiTheme="minorHAnsi" w:hAnsiTheme="minorHAnsi"/>
        </w:rPr>
        <w:t xml:space="preserve">call for effective and transparent </w:t>
      </w:r>
      <w:r w:rsidR="00593D5A" w:rsidRPr="009E546B">
        <w:rPr>
          <w:rFonts w:asciiTheme="minorHAnsi" w:hAnsiTheme="minorHAnsi"/>
        </w:rPr>
        <w:t>economic regulation</w:t>
      </w:r>
      <w:r w:rsidR="00516367" w:rsidRPr="009E546B">
        <w:rPr>
          <w:rFonts w:asciiTheme="minorHAnsi" w:hAnsiTheme="minorHAnsi"/>
        </w:rPr>
        <w:t xml:space="preserve"> and a sound legal framework</w:t>
      </w:r>
      <w:r w:rsidR="00593D5A" w:rsidRPr="009E546B">
        <w:rPr>
          <w:rFonts w:asciiTheme="minorHAnsi" w:hAnsiTheme="minorHAnsi"/>
        </w:rPr>
        <w:t>.</w:t>
      </w:r>
      <w:r w:rsidR="007D1967" w:rsidRPr="009E546B">
        <w:rPr>
          <w:rFonts w:asciiTheme="minorHAnsi" w:hAnsiTheme="minorHAnsi"/>
        </w:rPr>
        <w:t xml:space="preserve"> </w:t>
      </w:r>
      <w:r w:rsidRPr="009E546B">
        <w:rPr>
          <w:rFonts w:asciiTheme="minorHAnsi" w:hAnsiTheme="minorHAnsi"/>
        </w:rPr>
        <w:t xml:space="preserve">Investors and service providers need certainty about the market, technical and financial parameters under which they will be allowed </w:t>
      </w:r>
      <w:r w:rsidR="005F179D" w:rsidRPr="009E546B">
        <w:rPr>
          <w:rFonts w:asciiTheme="minorHAnsi" w:hAnsiTheme="minorHAnsi"/>
        </w:rPr>
        <w:t xml:space="preserve">to </w:t>
      </w:r>
      <w:r w:rsidRPr="009E546B">
        <w:rPr>
          <w:rFonts w:asciiTheme="minorHAnsi" w:hAnsiTheme="minorHAnsi"/>
        </w:rPr>
        <w:t xml:space="preserve">invest and </w:t>
      </w:r>
      <w:r w:rsidRPr="009E546B">
        <w:rPr>
          <w:rFonts w:asciiTheme="minorHAnsi" w:hAnsiTheme="minorHAnsi"/>
        </w:rPr>
        <w:lastRenderedPageBreak/>
        <w:t>operate. In addition C</w:t>
      </w:r>
      <w:r w:rsidR="00593D5A" w:rsidRPr="009E546B">
        <w:rPr>
          <w:rFonts w:asciiTheme="minorHAnsi" w:hAnsiTheme="minorHAnsi"/>
        </w:rPr>
        <w:t xml:space="preserve">onsumers need protection against abusive </w:t>
      </w:r>
      <w:r w:rsidRPr="009E546B">
        <w:rPr>
          <w:rFonts w:asciiTheme="minorHAnsi" w:hAnsiTheme="minorHAnsi"/>
        </w:rPr>
        <w:t>behaviour</w:t>
      </w:r>
      <w:r w:rsidR="00073391" w:rsidRPr="009E546B">
        <w:rPr>
          <w:rFonts w:asciiTheme="minorHAnsi" w:hAnsiTheme="minorHAnsi"/>
        </w:rPr>
        <w:t xml:space="preserve"> by monopoly suppliers. </w:t>
      </w:r>
    </w:p>
    <w:p w:rsidR="00CB1089" w:rsidRPr="009E546B" w:rsidRDefault="00A606B6" w:rsidP="00CB1089">
      <w:pPr>
        <w:rPr>
          <w:rFonts w:asciiTheme="minorHAnsi" w:hAnsiTheme="minorHAnsi"/>
        </w:rPr>
      </w:pPr>
      <w:r w:rsidRPr="009E546B">
        <w:rPr>
          <w:rFonts w:asciiTheme="minorHAnsi" w:hAnsiTheme="minorHAnsi"/>
        </w:rPr>
        <w:t>In Africa, f</w:t>
      </w:r>
      <w:r w:rsidR="00593D5A" w:rsidRPr="009E546B">
        <w:rPr>
          <w:rFonts w:asciiTheme="minorHAnsi" w:hAnsiTheme="minorHAnsi"/>
        </w:rPr>
        <w:t xml:space="preserve">ew </w:t>
      </w:r>
      <w:r w:rsidRPr="009E546B">
        <w:rPr>
          <w:rFonts w:asciiTheme="minorHAnsi" w:hAnsiTheme="minorHAnsi"/>
        </w:rPr>
        <w:t>countries</w:t>
      </w:r>
      <w:r w:rsidR="00516367" w:rsidRPr="009E546B">
        <w:rPr>
          <w:rFonts w:asciiTheme="minorHAnsi" w:hAnsiTheme="minorHAnsi"/>
        </w:rPr>
        <w:t xml:space="preserve"> </w:t>
      </w:r>
      <w:r w:rsidRPr="009E546B">
        <w:rPr>
          <w:rFonts w:asciiTheme="minorHAnsi" w:hAnsiTheme="minorHAnsi"/>
        </w:rPr>
        <w:t>have set up</w:t>
      </w:r>
      <w:r w:rsidR="00CB1089" w:rsidRPr="009E546B">
        <w:rPr>
          <w:rFonts w:asciiTheme="minorHAnsi" w:hAnsiTheme="minorHAnsi"/>
        </w:rPr>
        <w:t xml:space="preserve"> a system of qualitative regulation </w:t>
      </w:r>
      <w:r w:rsidR="00441F0C" w:rsidRPr="009E546B">
        <w:rPr>
          <w:rFonts w:asciiTheme="minorHAnsi" w:hAnsiTheme="minorHAnsi"/>
        </w:rPr>
        <w:t xml:space="preserve">and agencies </w:t>
      </w:r>
      <w:r w:rsidR="00CB1089" w:rsidRPr="009E546B">
        <w:rPr>
          <w:rFonts w:asciiTheme="minorHAnsi" w:hAnsiTheme="minorHAnsi"/>
        </w:rPr>
        <w:t>necessary to effectively regulate road transport.</w:t>
      </w:r>
      <w:r w:rsidR="00BA0D70" w:rsidRPr="009E546B">
        <w:rPr>
          <w:rFonts w:asciiTheme="minorHAnsi" w:hAnsiTheme="minorHAnsi"/>
        </w:rPr>
        <w:t xml:space="preserve"> </w:t>
      </w:r>
      <w:r w:rsidR="00CB1089" w:rsidRPr="009E546B">
        <w:rPr>
          <w:rFonts w:asciiTheme="minorHAnsi" w:hAnsiTheme="minorHAnsi"/>
        </w:rPr>
        <w:t xml:space="preserve">Only one </w:t>
      </w:r>
      <w:r w:rsidR="00BA0D70" w:rsidRPr="009E546B">
        <w:rPr>
          <w:rFonts w:asciiTheme="minorHAnsi" w:hAnsiTheme="minorHAnsi"/>
        </w:rPr>
        <w:t xml:space="preserve">of the 32 members of </w:t>
      </w:r>
      <w:r w:rsidR="00CB1089" w:rsidRPr="009E546B">
        <w:rPr>
          <w:rFonts w:asciiTheme="minorHAnsi" w:hAnsiTheme="minorHAnsi"/>
        </w:rPr>
        <w:t>the Africa</w:t>
      </w:r>
      <w:r w:rsidR="00BA0D70" w:rsidRPr="009E546B">
        <w:rPr>
          <w:rFonts w:asciiTheme="minorHAnsi" w:hAnsiTheme="minorHAnsi"/>
        </w:rPr>
        <w:t>n</w:t>
      </w:r>
      <w:r w:rsidR="00CB1089" w:rsidRPr="009E546B">
        <w:rPr>
          <w:rFonts w:asciiTheme="minorHAnsi" w:hAnsiTheme="minorHAnsi"/>
        </w:rPr>
        <w:t xml:space="preserve"> Forum of Utility Regulators</w:t>
      </w:r>
      <w:r w:rsidR="00BA0D70" w:rsidRPr="009E546B">
        <w:rPr>
          <w:rFonts w:asciiTheme="minorHAnsi" w:hAnsiTheme="minorHAnsi"/>
        </w:rPr>
        <w:t xml:space="preserve"> is a transport regulator</w:t>
      </w:r>
      <w:r w:rsidR="00CB1089" w:rsidRPr="009E546B">
        <w:rPr>
          <w:rFonts w:asciiTheme="minorHAnsi" w:hAnsiTheme="minorHAnsi"/>
        </w:rPr>
        <w:t xml:space="preserve">. </w:t>
      </w:r>
    </w:p>
    <w:p w:rsidR="00A03A47" w:rsidRPr="009E546B" w:rsidRDefault="00441F0C" w:rsidP="00C62FE1">
      <w:pPr>
        <w:rPr>
          <w:rFonts w:asciiTheme="minorHAnsi" w:hAnsiTheme="minorHAnsi"/>
        </w:rPr>
      </w:pPr>
      <w:r w:rsidRPr="009E546B">
        <w:rPr>
          <w:rFonts w:asciiTheme="minorHAnsi" w:hAnsiTheme="minorHAnsi"/>
        </w:rPr>
        <w:t>One major diagnostic study documented how the l</w:t>
      </w:r>
      <w:r w:rsidR="00243D85" w:rsidRPr="009E546B">
        <w:rPr>
          <w:rFonts w:asciiTheme="minorHAnsi" w:hAnsiTheme="minorHAnsi"/>
        </w:rPr>
        <w:t xml:space="preserve">ack of regulation </w:t>
      </w:r>
      <w:r w:rsidRPr="009E546B">
        <w:rPr>
          <w:rFonts w:asciiTheme="minorHAnsi" w:hAnsiTheme="minorHAnsi"/>
        </w:rPr>
        <w:t xml:space="preserve">in the EAC </w:t>
      </w:r>
      <w:r w:rsidR="00C62FE1" w:rsidRPr="009E546B">
        <w:rPr>
          <w:rFonts w:asciiTheme="minorHAnsi" w:hAnsiTheme="minorHAnsi"/>
        </w:rPr>
        <w:t xml:space="preserve">has several damaging consequences, </w:t>
      </w:r>
      <w:r w:rsidR="00243D85" w:rsidRPr="009E546B">
        <w:rPr>
          <w:rFonts w:asciiTheme="minorHAnsi" w:hAnsiTheme="minorHAnsi"/>
        </w:rPr>
        <w:t>pe</w:t>
      </w:r>
      <w:r w:rsidR="00C62FE1" w:rsidRPr="009E546B">
        <w:rPr>
          <w:rFonts w:asciiTheme="minorHAnsi" w:hAnsiTheme="minorHAnsi"/>
        </w:rPr>
        <w:t>rpetuating</w:t>
      </w:r>
      <w:r w:rsidR="00243D85" w:rsidRPr="009E546B">
        <w:rPr>
          <w:rFonts w:asciiTheme="minorHAnsi" w:hAnsiTheme="minorHAnsi"/>
        </w:rPr>
        <w:t xml:space="preserve"> poor</w:t>
      </w:r>
      <w:r w:rsidR="00C62FE1" w:rsidRPr="009E546B">
        <w:rPr>
          <w:rFonts w:asciiTheme="minorHAnsi" w:hAnsiTheme="minorHAnsi"/>
        </w:rPr>
        <w:t xml:space="preserve"> </w:t>
      </w:r>
      <w:r w:rsidR="00243D85" w:rsidRPr="009E546B">
        <w:rPr>
          <w:rFonts w:asciiTheme="minorHAnsi" w:hAnsiTheme="minorHAnsi"/>
        </w:rPr>
        <w:t>service quality and lack of safety</w:t>
      </w:r>
      <w:r w:rsidR="00C62FE1" w:rsidRPr="009E546B">
        <w:rPr>
          <w:rFonts w:asciiTheme="minorHAnsi" w:hAnsiTheme="minorHAnsi"/>
        </w:rPr>
        <w:t xml:space="preserve"> and allowing the p</w:t>
      </w:r>
      <w:r w:rsidR="00243D85" w:rsidRPr="009E546B">
        <w:rPr>
          <w:rFonts w:asciiTheme="minorHAnsi" w:hAnsiTheme="minorHAnsi"/>
        </w:rPr>
        <w:t>roliferation of anti-competitive</w:t>
      </w:r>
      <w:r w:rsidR="00C62FE1" w:rsidRPr="009E546B">
        <w:rPr>
          <w:rFonts w:asciiTheme="minorHAnsi" w:hAnsiTheme="minorHAnsi"/>
        </w:rPr>
        <w:t xml:space="preserve"> </w:t>
      </w:r>
      <w:r w:rsidR="00243D85" w:rsidRPr="009E546B">
        <w:rPr>
          <w:rFonts w:asciiTheme="minorHAnsi" w:hAnsiTheme="minorHAnsi"/>
        </w:rPr>
        <w:t>prac</w:t>
      </w:r>
      <w:r w:rsidRPr="009E546B">
        <w:rPr>
          <w:rFonts w:asciiTheme="minorHAnsi" w:hAnsiTheme="minorHAnsi"/>
        </w:rPr>
        <w:t>tices</w:t>
      </w:r>
      <w:r w:rsidR="00C62FE1" w:rsidRPr="009E546B">
        <w:rPr>
          <w:rFonts w:asciiTheme="minorHAnsi" w:hAnsiTheme="minorHAnsi"/>
        </w:rPr>
        <w:t xml:space="preserve">. </w:t>
      </w:r>
    </w:p>
    <w:p w:rsidR="00DB60C8" w:rsidRPr="009E546B" w:rsidRDefault="00813271" w:rsidP="00C62FE1">
      <w:pPr>
        <w:rPr>
          <w:rFonts w:asciiTheme="minorHAnsi" w:hAnsiTheme="minorHAnsi"/>
        </w:rPr>
      </w:pPr>
      <w:r w:rsidRPr="009E546B">
        <w:rPr>
          <w:rFonts w:asciiTheme="minorHAnsi" w:hAnsiTheme="minorHAnsi"/>
        </w:rPr>
        <w:t>T</w:t>
      </w:r>
      <w:r w:rsidR="00C62FE1" w:rsidRPr="009E546B">
        <w:rPr>
          <w:rFonts w:asciiTheme="minorHAnsi" w:hAnsiTheme="minorHAnsi"/>
        </w:rPr>
        <w:t>he</w:t>
      </w:r>
      <w:r w:rsidRPr="009E546B">
        <w:rPr>
          <w:rFonts w:asciiTheme="minorHAnsi" w:hAnsiTheme="minorHAnsi"/>
        </w:rPr>
        <w:t xml:space="preserve"> regulatory vacuum </w:t>
      </w:r>
      <w:r w:rsidR="00C62FE1" w:rsidRPr="009E546B">
        <w:rPr>
          <w:rFonts w:asciiTheme="minorHAnsi" w:hAnsiTheme="minorHAnsi"/>
        </w:rPr>
        <w:t xml:space="preserve">also </w:t>
      </w:r>
      <w:r w:rsidRPr="009E546B">
        <w:rPr>
          <w:rFonts w:asciiTheme="minorHAnsi" w:hAnsiTheme="minorHAnsi"/>
        </w:rPr>
        <w:t xml:space="preserve">creates an opening for protectionist measures to be reintroduced and for new non-tariff barriers to be erected. </w:t>
      </w:r>
      <w:r w:rsidR="00CB1089" w:rsidRPr="009E546B">
        <w:rPr>
          <w:rFonts w:asciiTheme="minorHAnsi" w:hAnsiTheme="minorHAnsi"/>
        </w:rPr>
        <w:t xml:space="preserve">For example, </w:t>
      </w:r>
      <w:r w:rsidR="00122722" w:rsidRPr="009E546B">
        <w:rPr>
          <w:rFonts w:asciiTheme="minorHAnsi" w:hAnsiTheme="minorHAnsi"/>
        </w:rPr>
        <w:t>s</w:t>
      </w:r>
      <w:r w:rsidRPr="009E546B">
        <w:rPr>
          <w:rFonts w:asciiTheme="minorHAnsi" w:hAnsiTheme="minorHAnsi"/>
        </w:rPr>
        <w:t xml:space="preserve">tates which have not licensed foreign trucks (e.g. Rwanda and Burundi) </w:t>
      </w:r>
      <w:r w:rsidR="00CB1089" w:rsidRPr="009E546B">
        <w:rPr>
          <w:rFonts w:asciiTheme="minorHAnsi" w:hAnsiTheme="minorHAnsi"/>
        </w:rPr>
        <w:t>are</w:t>
      </w:r>
      <w:r w:rsidRPr="009E546B">
        <w:rPr>
          <w:rFonts w:asciiTheme="minorHAnsi" w:hAnsiTheme="minorHAnsi"/>
        </w:rPr>
        <w:t xml:space="preserve"> contemplating introducing such requirements </w:t>
      </w:r>
      <w:r w:rsidR="00A511C0" w:rsidRPr="009E546B">
        <w:rPr>
          <w:rFonts w:asciiTheme="minorHAnsi" w:hAnsiTheme="minorHAnsi"/>
        </w:rPr>
        <w:t xml:space="preserve">in </w:t>
      </w:r>
      <w:r w:rsidRPr="009E546B">
        <w:rPr>
          <w:rFonts w:asciiTheme="minorHAnsi" w:hAnsiTheme="minorHAnsi"/>
        </w:rPr>
        <w:t xml:space="preserve">contravention of </w:t>
      </w:r>
      <w:r w:rsidR="00A11CE3" w:rsidRPr="009E546B">
        <w:rPr>
          <w:rFonts w:asciiTheme="minorHAnsi" w:hAnsiTheme="minorHAnsi"/>
        </w:rPr>
        <w:t xml:space="preserve">the terms of </w:t>
      </w:r>
      <w:r w:rsidRPr="009E546B">
        <w:rPr>
          <w:rFonts w:asciiTheme="minorHAnsi" w:hAnsiTheme="minorHAnsi"/>
        </w:rPr>
        <w:t xml:space="preserve">the </w:t>
      </w:r>
      <w:r w:rsidR="00A11CE3" w:rsidRPr="009E546B">
        <w:rPr>
          <w:rFonts w:asciiTheme="minorHAnsi" w:hAnsiTheme="minorHAnsi"/>
        </w:rPr>
        <w:t xml:space="preserve">prospective </w:t>
      </w:r>
      <w:r w:rsidRPr="009E546B">
        <w:rPr>
          <w:rFonts w:asciiTheme="minorHAnsi" w:hAnsiTheme="minorHAnsi"/>
        </w:rPr>
        <w:t>Tripartite Agreement).</w:t>
      </w:r>
      <w:r w:rsidR="00A511C0" w:rsidRPr="009E546B">
        <w:rPr>
          <w:rStyle w:val="FootnoteReference"/>
          <w:rFonts w:asciiTheme="minorHAnsi" w:hAnsiTheme="minorHAnsi"/>
        </w:rPr>
        <w:footnoteReference w:id="7"/>
      </w:r>
      <w:r w:rsidRPr="009E546B">
        <w:rPr>
          <w:rFonts w:asciiTheme="minorHAnsi" w:hAnsiTheme="minorHAnsi"/>
        </w:rPr>
        <w:t xml:space="preserve"> </w:t>
      </w:r>
      <w:r w:rsidR="00885B8C" w:rsidRPr="009E546B">
        <w:rPr>
          <w:rFonts w:asciiTheme="minorHAnsi" w:hAnsiTheme="minorHAnsi"/>
        </w:rPr>
        <w:t>Secondly, the regulatory vacuum creates a space for ot</w:t>
      </w:r>
      <w:r w:rsidR="00441F0C" w:rsidRPr="009E546B">
        <w:rPr>
          <w:rFonts w:asciiTheme="minorHAnsi" w:hAnsiTheme="minorHAnsi"/>
        </w:rPr>
        <w:t>her government agencies to dictate</w:t>
      </w:r>
      <w:r w:rsidR="00885B8C" w:rsidRPr="009E546B">
        <w:rPr>
          <w:rFonts w:asciiTheme="minorHAnsi" w:hAnsiTheme="minorHAnsi"/>
        </w:rPr>
        <w:t xml:space="preserve"> transport policy without regard to the impacts on efficiency and cost. This is the case with rules imposed by revenue authorities in Kenya and Tanzania on licensing of transit vehicles and vehicles carrying goods under customs control</w:t>
      </w:r>
      <w:r w:rsidR="00441F0C" w:rsidRPr="009E546B">
        <w:rPr>
          <w:rFonts w:asciiTheme="minorHAnsi" w:hAnsiTheme="minorHAnsi"/>
        </w:rPr>
        <w:t>.</w:t>
      </w:r>
    </w:p>
    <w:p w:rsidR="008C580C" w:rsidRPr="009E546B" w:rsidRDefault="004405C3" w:rsidP="005B5E36">
      <w:pPr>
        <w:rPr>
          <w:rFonts w:asciiTheme="minorHAnsi" w:hAnsiTheme="minorHAnsi"/>
        </w:rPr>
      </w:pPr>
      <w:r w:rsidRPr="009E546B">
        <w:rPr>
          <w:rFonts w:asciiTheme="minorHAnsi" w:hAnsiTheme="minorHAnsi"/>
        </w:rPr>
        <w:t>Africa has seen</w:t>
      </w:r>
      <w:r w:rsidR="00B33588" w:rsidRPr="009E546B">
        <w:rPr>
          <w:rFonts w:asciiTheme="minorHAnsi" w:hAnsiTheme="minorHAnsi"/>
        </w:rPr>
        <w:t xml:space="preserve"> little progress toward </w:t>
      </w:r>
      <w:r w:rsidRPr="009E546B">
        <w:rPr>
          <w:rFonts w:asciiTheme="minorHAnsi" w:hAnsiTheme="minorHAnsi"/>
        </w:rPr>
        <w:t>setting up independent port regulators</w:t>
      </w:r>
      <w:r w:rsidR="00B33588" w:rsidRPr="009E546B">
        <w:rPr>
          <w:rFonts w:asciiTheme="minorHAnsi" w:hAnsiTheme="minorHAnsi"/>
        </w:rPr>
        <w:t>.</w:t>
      </w:r>
      <w:r w:rsidRPr="009E546B">
        <w:rPr>
          <w:rFonts w:asciiTheme="minorHAnsi" w:hAnsiTheme="minorHAnsi"/>
        </w:rPr>
        <w:t xml:space="preserve"> For example</w:t>
      </w:r>
      <w:r w:rsidR="005B5E36" w:rsidRPr="009E546B">
        <w:rPr>
          <w:rFonts w:asciiTheme="minorHAnsi" w:hAnsiTheme="minorHAnsi"/>
        </w:rPr>
        <w:t>,</w:t>
      </w:r>
      <w:r w:rsidR="00FD7931" w:rsidRPr="009E546B">
        <w:rPr>
          <w:rFonts w:asciiTheme="minorHAnsi" w:hAnsiTheme="minorHAnsi"/>
        </w:rPr>
        <w:t xml:space="preserve"> a</w:t>
      </w:r>
      <w:r w:rsidRPr="009E546B">
        <w:rPr>
          <w:rFonts w:asciiTheme="minorHAnsi" w:hAnsiTheme="minorHAnsi"/>
        </w:rPr>
        <w:t xml:space="preserve">lthough Kenya’s national transport policy has identified the need to convert the Kenyan Port Authority (KPA) into a landlord port </w:t>
      </w:r>
      <w:proofErr w:type="gramStart"/>
      <w:r w:rsidRPr="009E546B">
        <w:rPr>
          <w:rFonts w:asciiTheme="minorHAnsi" w:hAnsiTheme="minorHAnsi"/>
        </w:rPr>
        <w:t>authority,</w:t>
      </w:r>
      <w:proofErr w:type="gramEnd"/>
      <w:r w:rsidRPr="009E546B">
        <w:rPr>
          <w:rFonts w:asciiTheme="minorHAnsi" w:hAnsiTheme="minorHAnsi"/>
        </w:rPr>
        <w:t xml:space="preserve"> little progress has been made with this goal in Mombasa. The KPA still operates Mombasa as a service port acting both as landlord and provider of terminal</w:t>
      </w:r>
      <w:r w:rsidR="005B5E36" w:rsidRPr="009E546B">
        <w:rPr>
          <w:rFonts w:asciiTheme="minorHAnsi" w:hAnsiTheme="minorHAnsi"/>
        </w:rPr>
        <w:t xml:space="preserve"> </w:t>
      </w:r>
      <w:r w:rsidRPr="009E546B">
        <w:rPr>
          <w:rFonts w:asciiTheme="minorHAnsi" w:hAnsiTheme="minorHAnsi"/>
        </w:rPr>
        <w:t xml:space="preserve">and stevedoring </w:t>
      </w:r>
      <w:r w:rsidR="00516367" w:rsidRPr="009E546B">
        <w:rPr>
          <w:rFonts w:asciiTheme="minorHAnsi" w:hAnsiTheme="minorHAnsi"/>
        </w:rPr>
        <w:t>services. Moreover, s</w:t>
      </w:r>
      <w:r w:rsidR="008C580C" w:rsidRPr="009E546B">
        <w:rPr>
          <w:rFonts w:asciiTheme="minorHAnsi" w:hAnsiTheme="minorHAnsi"/>
        </w:rPr>
        <w:t>afety regulatory institutions are weak or nonexistent. In the absence of adequate supervision, Africa has arguably the worst safety record in the world in the road, rail, and air transport sectors.</w:t>
      </w:r>
    </w:p>
    <w:p w:rsidR="008A0220" w:rsidRPr="009E546B" w:rsidRDefault="005B5E36" w:rsidP="003C2223">
      <w:pPr>
        <w:rPr>
          <w:rFonts w:asciiTheme="minorHAnsi" w:hAnsiTheme="minorHAnsi" w:cs="Arial"/>
        </w:rPr>
      </w:pPr>
      <w:r w:rsidRPr="009E546B">
        <w:rPr>
          <w:rFonts w:asciiTheme="minorHAnsi" w:hAnsiTheme="minorHAnsi" w:cs="Arial"/>
        </w:rPr>
        <w:t>In addition, t</w:t>
      </w:r>
      <w:r w:rsidR="00BD2855" w:rsidRPr="009E546B">
        <w:rPr>
          <w:rFonts w:asciiTheme="minorHAnsi" w:hAnsiTheme="minorHAnsi" w:cs="Arial"/>
        </w:rPr>
        <w:t>he a</w:t>
      </w:r>
      <w:r w:rsidR="00885B8C" w:rsidRPr="009E546B">
        <w:rPr>
          <w:rFonts w:asciiTheme="minorHAnsi" w:hAnsiTheme="minorHAnsi" w:cs="Arial"/>
        </w:rPr>
        <w:t xml:space="preserve">bsence of </w:t>
      </w:r>
      <w:r w:rsidR="00BD2855" w:rsidRPr="009E546B">
        <w:rPr>
          <w:rFonts w:asciiTheme="minorHAnsi" w:hAnsiTheme="minorHAnsi" w:cs="Arial"/>
        </w:rPr>
        <w:t xml:space="preserve">a </w:t>
      </w:r>
      <w:r w:rsidR="00461F9B" w:rsidRPr="009E546B">
        <w:rPr>
          <w:rFonts w:asciiTheme="minorHAnsi" w:hAnsiTheme="minorHAnsi" w:cs="Arial"/>
        </w:rPr>
        <w:t xml:space="preserve">predictable and transparent </w:t>
      </w:r>
      <w:r w:rsidR="00885B8C" w:rsidRPr="009E546B">
        <w:rPr>
          <w:rFonts w:asciiTheme="minorHAnsi" w:hAnsiTheme="minorHAnsi" w:cs="Arial"/>
        </w:rPr>
        <w:t xml:space="preserve">framework for PPPs </w:t>
      </w:r>
      <w:r w:rsidR="00BD1132" w:rsidRPr="009E546B">
        <w:rPr>
          <w:rFonts w:asciiTheme="minorHAnsi" w:hAnsiTheme="minorHAnsi" w:cs="Arial"/>
        </w:rPr>
        <w:t xml:space="preserve">has contributed to the low level of private investment in transport </w:t>
      </w:r>
      <w:r w:rsidR="00FD7931" w:rsidRPr="009E546B">
        <w:rPr>
          <w:rFonts w:asciiTheme="minorHAnsi" w:hAnsiTheme="minorHAnsi" w:cs="Arial"/>
        </w:rPr>
        <w:t xml:space="preserve">infrastructure </w:t>
      </w:r>
      <w:r w:rsidR="00461F9B" w:rsidRPr="009E546B">
        <w:rPr>
          <w:rFonts w:asciiTheme="minorHAnsi" w:hAnsiTheme="minorHAnsi" w:cs="Arial"/>
        </w:rPr>
        <w:t>and the frequency of renegotiation and premature cancellation of concession contracts.</w:t>
      </w:r>
      <w:r w:rsidR="008A0220" w:rsidRPr="009E546B">
        <w:rPr>
          <w:rFonts w:asciiTheme="minorHAnsi" w:hAnsiTheme="minorHAnsi" w:cs="Arial"/>
        </w:rPr>
        <w:t xml:space="preserve"> By contrast, establishing a robust legal and institutional framework for private participation and a favourable foreign investment regime were among the key factors that has helped Nigeria to attract FDI by concessioning 25 port terminals to private investors and operators, many of them foreign. </w:t>
      </w:r>
    </w:p>
    <w:p w:rsidR="00073391" w:rsidRPr="009E546B" w:rsidRDefault="00516367" w:rsidP="00073391">
      <w:pPr>
        <w:rPr>
          <w:rFonts w:asciiTheme="minorHAnsi" w:hAnsiTheme="minorHAnsi" w:cs="Arial"/>
        </w:rPr>
      </w:pPr>
      <w:r w:rsidRPr="009E546B">
        <w:rPr>
          <w:rFonts w:asciiTheme="minorHAnsi" w:hAnsiTheme="minorHAnsi"/>
        </w:rPr>
        <w:t>Overall, a</w:t>
      </w:r>
      <w:r w:rsidR="00073391" w:rsidRPr="009E546B">
        <w:rPr>
          <w:rFonts w:asciiTheme="minorHAnsi" w:hAnsiTheme="minorHAnsi"/>
        </w:rPr>
        <w:t>n esta</w:t>
      </w:r>
      <w:r w:rsidR="00876141" w:rsidRPr="009E546B">
        <w:rPr>
          <w:rFonts w:asciiTheme="minorHAnsi" w:hAnsiTheme="minorHAnsi"/>
        </w:rPr>
        <w:t>blished, coherent and robust legal and regulatory framework</w:t>
      </w:r>
      <w:r w:rsidR="00073391" w:rsidRPr="009E546B">
        <w:rPr>
          <w:rFonts w:asciiTheme="minorHAnsi" w:hAnsiTheme="minorHAnsi"/>
        </w:rPr>
        <w:t xml:space="preserve"> is a critical condition for the success of infrastructure PPPs and is in the interest of all stakeholders.  Investors and financiers need a predicable cash flow over the long life of infrastructure to ensure a project is financially viable. Governments and consumers want assurance that the pricing and quality standards will meet public service expectations. Achieving an explicit and durable balance of those interests depends on a stable and transparent policy and contractual framework.</w:t>
      </w:r>
    </w:p>
    <w:p w:rsidR="008A0220" w:rsidRPr="009E546B" w:rsidRDefault="008A0220" w:rsidP="0016625D">
      <w:pPr>
        <w:pStyle w:val="Heading2"/>
        <w:numPr>
          <w:ilvl w:val="1"/>
          <w:numId w:val="37"/>
        </w:numPr>
        <w:ind w:left="567" w:hanging="567"/>
        <w:rPr>
          <w:rFonts w:asciiTheme="minorHAnsi" w:hAnsiTheme="minorHAnsi"/>
        </w:rPr>
      </w:pPr>
      <w:bookmarkStart w:id="68" w:name="_Toc370377096"/>
      <w:bookmarkStart w:id="69" w:name="_Toc370391202"/>
      <w:r w:rsidRPr="009E546B">
        <w:rPr>
          <w:rFonts w:asciiTheme="minorHAnsi" w:hAnsiTheme="minorHAnsi"/>
        </w:rPr>
        <w:t>Non-Tariff Barriers</w:t>
      </w:r>
      <w:r w:rsidR="000D6D92" w:rsidRPr="009E546B">
        <w:rPr>
          <w:rStyle w:val="FootnoteReference"/>
          <w:rFonts w:asciiTheme="minorHAnsi" w:hAnsiTheme="minorHAnsi"/>
        </w:rPr>
        <w:footnoteReference w:id="8"/>
      </w:r>
      <w:bookmarkEnd w:id="68"/>
      <w:bookmarkEnd w:id="69"/>
    </w:p>
    <w:p w:rsidR="007B3EC2" w:rsidRPr="009E546B" w:rsidRDefault="007B3EC2" w:rsidP="007B3EC2">
      <w:pPr>
        <w:rPr>
          <w:rFonts w:asciiTheme="minorHAnsi" w:hAnsiTheme="minorHAnsi" w:cs="Arial"/>
        </w:rPr>
      </w:pPr>
      <w:r w:rsidRPr="009E546B">
        <w:rPr>
          <w:rFonts w:asciiTheme="minorHAnsi" w:hAnsiTheme="minorHAnsi" w:cs="Arial"/>
        </w:rPr>
        <w:t>Non-tariff barriers (NTBs</w:t>
      </w:r>
      <w:r w:rsidR="00D64D9E" w:rsidRPr="009E546B">
        <w:rPr>
          <w:rFonts w:asciiTheme="minorHAnsi" w:hAnsiTheme="minorHAnsi" w:cs="Arial"/>
        </w:rPr>
        <w:t>) -</w:t>
      </w:r>
      <w:r w:rsidR="001656C2" w:rsidRPr="009E546B">
        <w:rPr>
          <w:rFonts w:asciiTheme="minorHAnsi" w:hAnsiTheme="minorHAnsi" w:cs="Arial"/>
        </w:rPr>
        <w:t xml:space="preserve"> including border procedures,</w:t>
      </w:r>
      <w:r w:rsidR="00121FFB" w:rsidRPr="009E546B">
        <w:rPr>
          <w:rFonts w:asciiTheme="minorHAnsi" w:hAnsiTheme="minorHAnsi" w:cs="Arial"/>
        </w:rPr>
        <w:t xml:space="preserve"> </w:t>
      </w:r>
      <w:r w:rsidR="001656C2" w:rsidRPr="009E546B">
        <w:rPr>
          <w:rFonts w:asciiTheme="minorHAnsi" w:hAnsiTheme="minorHAnsi" w:cs="Arial"/>
        </w:rPr>
        <w:t>rules of origin and technical regulations and stan</w:t>
      </w:r>
      <w:r w:rsidR="005F179D" w:rsidRPr="009E546B">
        <w:rPr>
          <w:rFonts w:asciiTheme="minorHAnsi" w:hAnsiTheme="minorHAnsi" w:cs="Arial"/>
        </w:rPr>
        <w:t>d</w:t>
      </w:r>
      <w:r w:rsidR="001656C2" w:rsidRPr="009E546B">
        <w:rPr>
          <w:rFonts w:asciiTheme="minorHAnsi" w:hAnsiTheme="minorHAnsi" w:cs="Arial"/>
        </w:rPr>
        <w:t xml:space="preserve">ards- </w:t>
      </w:r>
      <w:r w:rsidRPr="009E546B">
        <w:rPr>
          <w:rFonts w:asciiTheme="minorHAnsi" w:hAnsiTheme="minorHAnsi" w:cs="Arial"/>
        </w:rPr>
        <w:t>are pervasive throughout all African regional groupings</w:t>
      </w:r>
      <w:r w:rsidR="00A73A02" w:rsidRPr="009E546B">
        <w:rPr>
          <w:rFonts w:asciiTheme="minorHAnsi" w:hAnsiTheme="minorHAnsi" w:cs="Arial"/>
        </w:rPr>
        <w:t xml:space="preserve"> and act as significant procedural obstacles to transport and trade</w:t>
      </w:r>
      <w:r w:rsidRPr="009E546B">
        <w:rPr>
          <w:rFonts w:asciiTheme="minorHAnsi" w:hAnsiTheme="minorHAnsi" w:cs="Arial"/>
        </w:rPr>
        <w:t xml:space="preserve">. </w:t>
      </w:r>
      <w:r w:rsidR="001656C2" w:rsidRPr="009E546B">
        <w:rPr>
          <w:rFonts w:asciiTheme="minorHAnsi" w:hAnsiTheme="minorHAnsi"/>
        </w:rPr>
        <w:t xml:space="preserve">A mapping of the various NTBs reported by firms in SADC countries to trade flows in the affected sectors shows that these barriers impacted US$3.3 billion of regional trade in 2008, or one-fifth of regional exports). </w:t>
      </w:r>
      <w:r w:rsidR="001656C2" w:rsidRPr="009E546B">
        <w:rPr>
          <w:rFonts w:asciiTheme="minorHAnsi" w:hAnsiTheme="minorHAnsi" w:cs="Arial"/>
        </w:rPr>
        <w:t xml:space="preserve">Nevertheless, there has been progress in establishing reporting mechanisms and monitoring </w:t>
      </w:r>
      <w:r w:rsidR="001656C2" w:rsidRPr="009E546B">
        <w:rPr>
          <w:rFonts w:asciiTheme="minorHAnsi" w:hAnsiTheme="minorHAnsi" w:cs="Arial"/>
        </w:rPr>
        <w:lastRenderedPageBreak/>
        <w:t xml:space="preserve">committees for non-tariff barriers (see following section). Raising awareness and improving transparency are useful steps, but it is becoming increasingly apparent that they are not sufficient due to the lack of progress in removing these barriers. Most relevant NTBs are described below. </w:t>
      </w:r>
    </w:p>
    <w:p w:rsidR="00A73A02" w:rsidRPr="009E546B" w:rsidRDefault="00A73A02" w:rsidP="0016625D">
      <w:pPr>
        <w:pStyle w:val="Heading3"/>
        <w:numPr>
          <w:ilvl w:val="2"/>
          <w:numId w:val="37"/>
        </w:numPr>
        <w:rPr>
          <w:rFonts w:asciiTheme="minorHAnsi" w:hAnsiTheme="minorHAnsi"/>
          <w:bCs w:val="0"/>
          <w:iCs/>
        </w:rPr>
      </w:pPr>
      <w:bookmarkStart w:id="70" w:name="_Toc369253764"/>
      <w:bookmarkStart w:id="71" w:name="_Toc370376547"/>
      <w:bookmarkStart w:id="72" w:name="_Toc370377097"/>
      <w:bookmarkStart w:id="73" w:name="_Toc370391203"/>
      <w:r w:rsidRPr="009E546B">
        <w:rPr>
          <w:rFonts w:asciiTheme="minorHAnsi" w:hAnsiTheme="minorHAnsi"/>
          <w:bCs w:val="0"/>
          <w:iCs/>
        </w:rPr>
        <w:t>Complex border procedures</w:t>
      </w:r>
      <w:bookmarkEnd w:id="70"/>
      <w:bookmarkEnd w:id="71"/>
      <w:bookmarkEnd w:id="72"/>
      <w:bookmarkEnd w:id="73"/>
    </w:p>
    <w:p w:rsidR="00A73A02" w:rsidRPr="009E546B" w:rsidRDefault="00A904F9" w:rsidP="00E71B4F">
      <w:pPr>
        <w:rPr>
          <w:rFonts w:asciiTheme="minorHAnsi" w:hAnsiTheme="minorHAnsi"/>
        </w:rPr>
      </w:pPr>
      <w:r w:rsidRPr="009E546B">
        <w:rPr>
          <w:rStyle w:val="Heading4Char"/>
          <w:rFonts w:asciiTheme="minorHAnsi" w:hAnsiTheme="minorHAnsi"/>
          <w:b w:val="0"/>
          <w:i w:val="0"/>
        </w:rPr>
        <w:t>Across Africa b</w:t>
      </w:r>
      <w:r w:rsidR="00A73A02" w:rsidRPr="009E546B">
        <w:rPr>
          <w:rStyle w:val="Heading4Char"/>
          <w:rFonts w:asciiTheme="minorHAnsi" w:hAnsiTheme="minorHAnsi"/>
          <w:b w:val="0"/>
          <w:i w:val="0"/>
        </w:rPr>
        <w:t>order and customs procedures</w:t>
      </w:r>
      <w:r w:rsidR="00A73A02" w:rsidRPr="009E546B">
        <w:rPr>
          <w:rFonts w:asciiTheme="minorHAnsi" w:hAnsiTheme="minorHAnsi"/>
          <w:b/>
          <w:lang w:eastAsia="en-GB"/>
        </w:rPr>
        <w:t xml:space="preserve"> </w:t>
      </w:r>
      <w:r w:rsidR="00A73A02" w:rsidRPr="009E546B">
        <w:rPr>
          <w:rFonts w:asciiTheme="minorHAnsi" w:hAnsiTheme="minorHAnsi"/>
          <w:lang w:eastAsia="en-GB"/>
        </w:rPr>
        <w:t xml:space="preserve">are unnecessarily complicated and inefficient and contribute to higher trade costs. </w:t>
      </w:r>
      <w:r w:rsidR="00061CB5" w:rsidRPr="009E546B">
        <w:rPr>
          <w:rFonts w:asciiTheme="minorHAnsi" w:hAnsiTheme="minorHAnsi"/>
        </w:rPr>
        <w:t>Southern African Customs Union</w:t>
      </w:r>
      <w:r w:rsidR="00061CB5" w:rsidRPr="009E546B">
        <w:rPr>
          <w:rFonts w:asciiTheme="minorHAnsi" w:hAnsiTheme="minorHAnsi"/>
          <w:lang w:eastAsia="en-GB"/>
        </w:rPr>
        <w:t xml:space="preserve"> (</w:t>
      </w:r>
      <w:r w:rsidR="00A73A02" w:rsidRPr="009E546B">
        <w:rPr>
          <w:rFonts w:asciiTheme="minorHAnsi" w:hAnsiTheme="minorHAnsi"/>
          <w:lang w:eastAsia="en-GB"/>
        </w:rPr>
        <w:t>SACU</w:t>
      </w:r>
      <w:r w:rsidR="00061CB5" w:rsidRPr="009E546B">
        <w:rPr>
          <w:rFonts w:asciiTheme="minorHAnsi" w:hAnsiTheme="minorHAnsi"/>
          <w:lang w:eastAsia="en-GB"/>
        </w:rPr>
        <w:t>)</w:t>
      </w:r>
      <w:r w:rsidR="00A73A02" w:rsidRPr="009E546B">
        <w:rPr>
          <w:rFonts w:asciiTheme="minorHAnsi" w:hAnsiTheme="minorHAnsi"/>
          <w:lang w:eastAsia="en-GB"/>
        </w:rPr>
        <w:t xml:space="preserve"> countries retain internal border posts, even though it is a customs union in part to </w:t>
      </w:r>
      <w:r w:rsidR="00A511C0" w:rsidRPr="009E546B">
        <w:rPr>
          <w:rFonts w:asciiTheme="minorHAnsi" w:hAnsiTheme="minorHAnsi"/>
          <w:lang w:eastAsia="en-GB"/>
        </w:rPr>
        <w:t xml:space="preserve">record </w:t>
      </w:r>
      <w:r w:rsidR="00A73A02" w:rsidRPr="009E546B">
        <w:rPr>
          <w:rFonts w:asciiTheme="minorHAnsi" w:hAnsiTheme="minorHAnsi"/>
          <w:lang w:eastAsia="en-GB"/>
        </w:rPr>
        <w:t xml:space="preserve">data on intra-SACU trade </w:t>
      </w:r>
      <w:r w:rsidR="00A511C0" w:rsidRPr="009E546B">
        <w:rPr>
          <w:rFonts w:asciiTheme="minorHAnsi" w:hAnsiTheme="minorHAnsi"/>
          <w:lang w:eastAsia="en-GB"/>
        </w:rPr>
        <w:t xml:space="preserve">used </w:t>
      </w:r>
      <w:r w:rsidR="00A73A02" w:rsidRPr="009E546B">
        <w:rPr>
          <w:rFonts w:asciiTheme="minorHAnsi" w:hAnsiTheme="minorHAnsi"/>
          <w:lang w:eastAsia="en-GB"/>
        </w:rPr>
        <w:t>for revenue sharing purposes.</w:t>
      </w:r>
      <w:r w:rsidR="00951371" w:rsidRPr="009E546B">
        <w:rPr>
          <w:rFonts w:asciiTheme="minorHAnsi" w:hAnsiTheme="minorHAnsi"/>
          <w:lang w:eastAsia="en-GB"/>
        </w:rPr>
        <w:t xml:space="preserve"> In addition, </w:t>
      </w:r>
      <w:r w:rsidR="00951371" w:rsidRPr="009E546B">
        <w:rPr>
          <w:rFonts w:asciiTheme="minorHAnsi" w:hAnsiTheme="minorHAnsi"/>
        </w:rPr>
        <w:t xml:space="preserve">there has been little standardization of procedures and documentation by the RECs other than the </w:t>
      </w:r>
      <w:r w:rsidR="00061CB5" w:rsidRPr="009E546B">
        <w:rPr>
          <w:rFonts w:asciiTheme="minorHAnsi" w:hAnsiTheme="minorHAnsi"/>
        </w:rPr>
        <w:t xml:space="preserve">SACU </w:t>
      </w:r>
      <w:r w:rsidR="00951371" w:rsidRPr="009E546B">
        <w:rPr>
          <w:rFonts w:asciiTheme="minorHAnsi" w:hAnsiTheme="minorHAnsi"/>
        </w:rPr>
        <w:t>and the Trans-Kalahari corridor of the Southern African Development Community, which are adopting a single clearance document.</w:t>
      </w:r>
    </w:p>
    <w:p w:rsidR="00E71B4F" w:rsidRPr="009E546B" w:rsidRDefault="00E71B4F" w:rsidP="00E71B4F">
      <w:pPr>
        <w:rPr>
          <w:rFonts w:asciiTheme="minorHAnsi" w:hAnsiTheme="minorHAnsi"/>
          <w:color w:val="000000"/>
          <w:szCs w:val="20"/>
        </w:rPr>
      </w:pPr>
      <w:r w:rsidRPr="009E546B">
        <w:rPr>
          <w:rFonts w:asciiTheme="minorHAnsi" w:hAnsiTheme="minorHAnsi"/>
          <w:color w:val="000000"/>
          <w:szCs w:val="20"/>
        </w:rPr>
        <w:t>To illustrate the impact of complex border procedures, a study by the Federation of East and Southern African Road Trans</w:t>
      </w:r>
      <w:r w:rsidRPr="009E546B">
        <w:rPr>
          <w:rFonts w:asciiTheme="minorHAnsi" w:hAnsiTheme="minorHAnsi"/>
          <w:color w:val="000000"/>
          <w:szCs w:val="20"/>
        </w:rPr>
        <w:softHyphen/>
        <w:t xml:space="preserve">port Associations (FESARTA) determined that it took its members 15 days on average to complete the distance between Kolwezi in the DRC and Durban in South Africa and that 50% of the time was spent at border crossings. </w:t>
      </w:r>
    </w:p>
    <w:p w:rsidR="00614EDE" w:rsidRPr="009E546B" w:rsidRDefault="00614EDE" w:rsidP="00614EDE">
      <w:pPr>
        <w:rPr>
          <w:rFonts w:asciiTheme="minorHAnsi" w:hAnsiTheme="minorHAnsi"/>
        </w:rPr>
      </w:pPr>
      <w:r w:rsidRPr="009E546B">
        <w:rPr>
          <w:rFonts w:asciiTheme="minorHAnsi" w:hAnsiTheme="minorHAnsi"/>
        </w:rPr>
        <w:t xml:space="preserve">More positively, during 2012, the Customs authorities in Kenya and Uganda modified business procedures that resulted in a dramatic decrease of the border crossing times at the Malaba border post between the two countries. Crossing times that had been routinely over 48 hours dropped to less than six hours. Based on estimates of the </w:t>
      </w:r>
      <w:r w:rsidR="00A31901" w:rsidRPr="009E546B">
        <w:rPr>
          <w:rFonts w:asciiTheme="minorHAnsi" w:hAnsiTheme="minorHAnsi"/>
        </w:rPr>
        <w:t xml:space="preserve">value </w:t>
      </w:r>
      <w:r w:rsidRPr="009E546B">
        <w:rPr>
          <w:rFonts w:asciiTheme="minorHAnsi" w:hAnsiTheme="minorHAnsi"/>
        </w:rPr>
        <w:t xml:space="preserve">of time for trucking enterprises (releasing capacity for increased activity and revenue) and for traders (through reduced inventory costs), the savings generated by the improvement represent up to $70 million per year. </w:t>
      </w:r>
    </w:p>
    <w:p w:rsidR="00A73A02" w:rsidRPr="009E546B" w:rsidRDefault="00A73A02" w:rsidP="0016625D">
      <w:pPr>
        <w:pStyle w:val="Heading3"/>
        <w:numPr>
          <w:ilvl w:val="2"/>
          <w:numId w:val="37"/>
        </w:numPr>
        <w:rPr>
          <w:rFonts w:asciiTheme="minorHAnsi" w:hAnsiTheme="minorHAnsi"/>
          <w:bCs w:val="0"/>
          <w:iCs/>
        </w:rPr>
      </w:pPr>
      <w:bookmarkStart w:id="74" w:name="_Toc369253765"/>
      <w:bookmarkStart w:id="75" w:name="_Toc370376548"/>
      <w:bookmarkStart w:id="76" w:name="_Toc370377098"/>
      <w:bookmarkStart w:id="77" w:name="_Toc370391204"/>
      <w:r w:rsidRPr="009E546B">
        <w:rPr>
          <w:rFonts w:asciiTheme="minorHAnsi" w:hAnsiTheme="minorHAnsi"/>
          <w:bCs w:val="0"/>
          <w:iCs/>
        </w:rPr>
        <w:t>Onerous Rules of Origin</w:t>
      </w:r>
      <w:bookmarkEnd w:id="74"/>
      <w:bookmarkEnd w:id="75"/>
      <w:bookmarkEnd w:id="76"/>
      <w:bookmarkEnd w:id="77"/>
    </w:p>
    <w:p w:rsidR="007B3EC2" w:rsidRPr="009E546B" w:rsidRDefault="00A73A02" w:rsidP="007B3EC2">
      <w:pPr>
        <w:rPr>
          <w:rFonts w:asciiTheme="minorHAnsi" w:hAnsiTheme="minorHAnsi" w:cs="Arial"/>
        </w:rPr>
      </w:pPr>
      <w:r w:rsidRPr="009E546B">
        <w:rPr>
          <w:rStyle w:val="Heading4Char"/>
          <w:rFonts w:asciiTheme="minorHAnsi" w:hAnsiTheme="minorHAnsi"/>
          <w:b w:val="0"/>
          <w:i w:val="0"/>
        </w:rPr>
        <w:t>Strict</w:t>
      </w:r>
      <w:r w:rsidR="007B3EC2" w:rsidRPr="009E546B">
        <w:rPr>
          <w:rStyle w:val="Heading4Char"/>
          <w:rFonts w:asciiTheme="minorHAnsi" w:hAnsiTheme="minorHAnsi"/>
          <w:b w:val="0"/>
          <w:i w:val="0"/>
        </w:rPr>
        <w:t xml:space="preserve"> local content requirements in</w:t>
      </w:r>
      <w:r w:rsidR="007B3EC2" w:rsidRPr="009E546B">
        <w:rPr>
          <w:rStyle w:val="Heading4Char"/>
          <w:rFonts w:asciiTheme="minorHAnsi" w:hAnsiTheme="minorHAnsi"/>
          <w:b w:val="0"/>
        </w:rPr>
        <w:t xml:space="preserve"> </w:t>
      </w:r>
      <w:r w:rsidR="007B3EC2" w:rsidRPr="009E546B">
        <w:rPr>
          <w:rStyle w:val="Heading4Char"/>
          <w:rFonts w:asciiTheme="minorHAnsi" w:hAnsiTheme="minorHAnsi"/>
          <w:b w:val="0"/>
          <w:i w:val="0"/>
        </w:rPr>
        <w:t>rules of origin (ROOs)</w:t>
      </w:r>
      <w:r w:rsidR="007B3EC2" w:rsidRPr="009E546B">
        <w:rPr>
          <w:rFonts w:asciiTheme="minorHAnsi" w:hAnsiTheme="minorHAnsi" w:cs="Arial"/>
        </w:rPr>
        <w:t xml:space="preserve"> reduce the incentive to trade regionally. For products where ROOs have been so contentious or simply not agreed upon preferential trade within the SADC region has been effectively prohibited</w:t>
      </w:r>
      <w:r w:rsidR="005F179D" w:rsidRPr="009E546B">
        <w:rPr>
          <w:rFonts w:asciiTheme="minorHAnsi" w:hAnsiTheme="minorHAnsi" w:cs="Arial"/>
        </w:rPr>
        <w:t>.</w:t>
      </w:r>
      <w:r w:rsidR="00376F1F" w:rsidRPr="009E546B">
        <w:rPr>
          <w:rFonts w:asciiTheme="minorHAnsi" w:hAnsiTheme="minorHAnsi" w:cs="Arial"/>
        </w:rPr>
        <w:t xml:space="preserve"> </w:t>
      </w:r>
    </w:p>
    <w:p w:rsidR="00A73A02" w:rsidRPr="009E546B" w:rsidRDefault="00A73A02" w:rsidP="0016625D">
      <w:pPr>
        <w:pStyle w:val="Heading3"/>
        <w:numPr>
          <w:ilvl w:val="2"/>
          <w:numId w:val="37"/>
        </w:numPr>
        <w:rPr>
          <w:rFonts w:asciiTheme="minorHAnsi" w:hAnsiTheme="minorHAnsi"/>
        </w:rPr>
      </w:pPr>
      <w:bookmarkStart w:id="78" w:name="_Toc369253766"/>
      <w:bookmarkStart w:id="79" w:name="_Toc370376549"/>
      <w:bookmarkStart w:id="80" w:name="_Toc370377099"/>
      <w:bookmarkStart w:id="81" w:name="_Toc370391205"/>
      <w:r w:rsidRPr="009E546B">
        <w:rPr>
          <w:rFonts w:asciiTheme="minorHAnsi" w:hAnsiTheme="minorHAnsi"/>
          <w:bCs w:val="0"/>
          <w:iCs/>
        </w:rPr>
        <w:t>Technical regulations and standard</w:t>
      </w:r>
      <w:r w:rsidR="001656C2" w:rsidRPr="009E546B">
        <w:rPr>
          <w:rFonts w:asciiTheme="minorHAnsi" w:hAnsiTheme="minorHAnsi"/>
          <w:bCs w:val="0"/>
          <w:iCs/>
        </w:rPr>
        <w:t>s</w:t>
      </w:r>
      <w:bookmarkEnd w:id="78"/>
      <w:bookmarkEnd w:id="79"/>
      <w:bookmarkEnd w:id="80"/>
      <w:bookmarkEnd w:id="81"/>
    </w:p>
    <w:p w:rsidR="004C5CD7" w:rsidRPr="009E546B" w:rsidRDefault="007B3EC2" w:rsidP="00ED41FB">
      <w:pPr>
        <w:rPr>
          <w:rFonts w:asciiTheme="minorHAnsi" w:hAnsiTheme="minorHAnsi" w:cs="Arial"/>
        </w:rPr>
      </w:pPr>
      <w:r w:rsidRPr="009E546B">
        <w:rPr>
          <w:rStyle w:val="Heading4Char"/>
          <w:rFonts w:asciiTheme="minorHAnsi" w:hAnsiTheme="minorHAnsi"/>
          <w:b w:val="0"/>
          <w:i w:val="0"/>
        </w:rPr>
        <w:t>Poorly designed technical regulations and</w:t>
      </w:r>
      <w:r w:rsidRPr="009E546B">
        <w:rPr>
          <w:rStyle w:val="Heading4Char"/>
          <w:rFonts w:asciiTheme="minorHAnsi" w:hAnsiTheme="minorHAnsi"/>
        </w:rPr>
        <w:t xml:space="preserve"> </w:t>
      </w:r>
      <w:r w:rsidRPr="009E546B">
        <w:rPr>
          <w:rStyle w:val="Heading4Char"/>
          <w:rFonts w:asciiTheme="minorHAnsi" w:hAnsiTheme="minorHAnsi"/>
          <w:b w:val="0"/>
          <w:i w:val="0"/>
        </w:rPr>
        <w:t>standards</w:t>
      </w:r>
      <w:r w:rsidRPr="009E546B">
        <w:rPr>
          <w:rFonts w:asciiTheme="minorHAnsi" w:hAnsiTheme="minorHAnsi" w:cs="Arial"/>
        </w:rPr>
        <w:t xml:space="preserve"> limit consumer choice and hamper trade: Standards regimes in Southern Africa are often characterized by an over-reliance on mandatory inspections and certifications, unique national (rather than regional or international) standards and testing</w:t>
      </w:r>
      <w:r w:rsidR="00B1301C" w:rsidRPr="009E546B">
        <w:rPr>
          <w:rFonts w:asciiTheme="minorHAnsi" w:hAnsiTheme="minorHAnsi" w:cs="Arial"/>
        </w:rPr>
        <w:t xml:space="preserve"> as well as</w:t>
      </w:r>
      <w:r w:rsidRPr="009E546B">
        <w:rPr>
          <w:rFonts w:asciiTheme="minorHAnsi" w:hAnsiTheme="minorHAnsi" w:cs="Arial"/>
        </w:rPr>
        <w:t xml:space="preserve"> overlapping responsibilities for regulation. These factors create unnecessary barriers to trade, especially when technical regulations and standards are applied in a discriminatory fashion against imports.</w:t>
      </w:r>
      <w:r w:rsidR="00614EFC" w:rsidRPr="009E546B">
        <w:rPr>
          <w:rFonts w:asciiTheme="minorHAnsi" w:hAnsiTheme="minorHAnsi" w:cs="Arial"/>
        </w:rPr>
        <w:t xml:space="preserve"> </w:t>
      </w:r>
      <w:r w:rsidRPr="009E546B">
        <w:rPr>
          <w:rFonts w:asciiTheme="minorHAnsi" w:hAnsiTheme="minorHAnsi"/>
        </w:rPr>
        <w:t xml:space="preserve">Other non-tariff barriers such as trade permits, export taxes, import licenses, restrict opportunities for regional sourcing. </w:t>
      </w:r>
    </w:p>
    <w:p w:rsidR="004C08CA" w:rsidRPr="009E546B" w:rsidRDefault="00914CA4" w:rsidP="004C08CA">
      <w:pPr>
        <w:rPr>
          <w:rFonts w:asciiTheme="minorHAnsi" w:hAnsiTheme="minorHAnsi" w:cs="Arial"/>
        </w:rPr>
      </w:pPr>
      <w:r w:rsidRPr="009E546B">
        <w:rPr>
          <w:rFonts w:asciiTheme="minorHAnsi" w:eastAsia="Times New Roman" w:hAnsiTheme="minorHAnsi" w:cs="Arial"/>
          <w:lang w:eastAsia="en-GB"/>
        </w:rPr>
        <w:t xml:space="preserve">The trend in the Enabling Trade Index (ETI), shown in the chart below, indicates that African countries have, in general, made progress in improving the level of their transport and communications </w:t>
      </w:r>
      <w:r w:rsidRPr="009E546B">
        <w:rPr>
          <w:rFonts w:asciiTheme="minorHAnsi" w:eastAsia="Times New Roman" w:hAnsiTheme="minorHAnsi" w:cs="Arial"/>
          <w:i/>
          <w:lang w:eastAsia="en-GB"/>
        </w:rPr>
        <w:t>infrastructure</w:t>
      </w:r>
      <w:r w:rsidRPr="009E546B">
        <w:rPr>
          <w:rFonts w:asciiTheme="minorHAnsi" w:eastAsia="Times New Roman" w:hAnsiTheme="minorHAnsi" w:cs="Arial"/>
          <w:lang w:eastAsia="en-GB"/>
        </w:rPr>
        <w:t xml:space="preserve">, but not in the quality of their </w:t>
      </w:r>
      <w:r w:rsidRPr="009E546B">
        <w:rPr>
          <w:rFonts w:asciiTheme="minorHAnsi" w:eastAsia="Times New Roman" w:hAnsiTheme="minorHAnsi" w:cs="Arial"/>
          <w:i/>
          <w:lang w:eastAsia="en-GB"/>
        </w:rPr>
        <w:t>border administration</w:t>
      </w:r>
      <w:r w:rsidRPr="009E546B">
        <w:rPr>
          <w:rFonts w:asciiTheme="minorHAnsi" w:eastAsia="Times New Roman" w:hAnsiTheme="minorHAnsi" w:cs="Arial"/>
          <w:lang w:eastAsia="en-GB"/>
        </w:rPr>
        <w:t>.</w:t>
      </w:r>
      <w:r w:rsidRPr="009E546B">
        <w:rPr>
          <w:rStyle w:val="FootnoteReference"/>
          <w:rFonts w:asciiTheme="minorHAnsi" w:eastAsia="Times New Roman" w:hAnsiTheme="minorHAnsi" w:cs="Arial"/>
          <w:lang w:eastAsia="en-GB"/>
        </w:rPr>
        <w:footnoteReference w:id="9"/>
      </w:r>
      <w:r w:rsidRPr="009E546B">
        <w:rPr>
          <w:rFonts w:asciiTheme="minorHAnsi" w:eastAsia="Times New Roman" w:hAnsiTheme="minorHAnsi" w:cs="Arial"/>
          <w:lang w:eastAsia="en-GB"/>
        </w:rPr>
        <w:t xml:space="preserve">  Over 2008-2012, the infrastructure sub-index for Africa improved from 2.72 to 3.05, while the </w:t>
      </w:r>
      <w:r w:rsidRPr="009E546B">
        <w:rPr>
          <w:rFonts w:asciiTheme="minorHAnsi" w:eastAsia="Times New Roman" w:hAnsiTheme="minorHAnsi" w:cs="Arial"/>
          <w:lang w:eastAsia="en-GB"/>
        </w:rPr>
        <w:lastRenderedPageBreak/>
        <w:t xml:space="preserve">border </w:t>
      </w:r>
      <w:proofErr w:type="gramStart"/>
      <w:r w:rsidRPr="009E546B">
        <w:rPr>
          <w:rFonts w:asciiTheme="minorHAnsi" w:eastAsia="Times New Roman" w:hAnsiTheme="minorHAnsi" w:cs="Arial"/>
          <w:lang w:eastAsia="en-GB"/>
        </w:rPr>
        <w:t>administration sub-index</w:t>
      </w:r>
      <w:proofErr w:type="gramEnd"/>
      <w:r w:rsidRPr="009E546B">
        <w:rPr>
          <w:rFonts w:asciiTheme="minorHAnsi" w:eastAsia="Times New Roman" w:hAnsiTheme="minorHAnsi" w:cs="Arial"/>
          <w:lang w:eastAsia="en-GB"/>
        </w:rPr>
        <w:t xml:space="preserve"> was virtually unchanged.  Countries in northern and southern Africa score higher than eastern and western Africa, but the pattern of improved infrastructure and unchanged quality of border administration holds in all sub-regions.  The quality of infrastructure for 9 landlocked countries is lower than for coastal countries, but also improved from 2.41 to 2.58.  </w:t>
      </w:r>
      <w:r w:rsidR="004C08CA" w:rsidRPr="009E546B">
        <w:rPr>
          <w:rFonts w:asciiTheme="minorHAnsi" w:hAnsiTheme="minorHAnsi" w:cs="Arial"/>
        </w:rPr>
        <w:t>Appendix 2 sets out the ETI ratings for individual African countries.</w:t>
      </w:r>
    </w:p>
    <w:p w:rsidR="004C08CA" w:rsidRPr="009E546B" w:rsidRDefault="004C08CA" w:rsidP="004C08CA">
      <w:pPr>
        <w:spacing w:after="0" w:line="240" w:lineRule="auto"/>
        <w:rPr>
          <w:rFonts w:asciiTheme="minorHAnsi" w:hAnsiTheme="minorHAnsi" w:cs="Arial"/>
          <w:b/>
        </w:rPr>
      </w:pPr>
      <w:r w:rsidRPr="009E546B">
        <w:rPr>
          <w:rFonts w:asciiTheme="minorHAnsi" w:hAnsiTheme="minorHAnsi" w:cs="Arial"/>
          <w:b/>
        </w:rPr>
        <w:t xml:space="preserve">Chart 3: </w:t>
      </w:r>
      <w:r w:rsidR="00A97E40" w:rsidRPr="009E546B">
        <w:rPr>
          <w:rFonts w:asciiTheme="minorHAnsi" w:hAnsiTheme="minorHAnsi" w:cs="Arial"/>
          <w:b/>
        </w:rPr>
        <w:t>Improvements in Transport Infrastructure have not been matched in Border Administration</w:t>
      </w:r>
    </w:p>
    <w:p w:rsidR="004C08CA" w:rsidRPr="009E546B" w:rsidRDefault="00F300EA" w:rsidP="00C6148D">
      <w:pPr>
        <w:spacing w:after="0" w:line="240" w:lineRule="auto"/>
        <w:jc w:val="center"/>
        <w:rPr>
          <w:rFonts w:asciiTheme="minorHAnsi" w:hAnsiTheme="minorHAnsi" w:cs="Arial"/>
          <w:b/>
          <w:sz w:val="20"/>
          <w:szCs w:val="20"/>
        </w:rPr>
      </w:pPr>
      <w:r w:rsidRPr="009E546B">
        <w:rPr>
          <w:rFonts w:asciiTheme="minorHAnsi" w:hAnsiTheme="minorHAnsi" w:cs="Arial"/>
          <w:b/>
          <w:noProof/>
          <w:sz w:val="20"/>
          <w:szCs w:val="20"/>
          <w:lang w:val="en-US"/>
        </w:rPr>
        <mc:AlternateContent>
          <mc:Choice Requires="wps">
            <w:drawing>
              <wp:anchor distT="0" distB="0" distL="114300" distR="114300" simplePos="0" relativeHeight="251659264" behindDoc="0" locked="0" layoutInCell="1" allowOverlap="1" wp14:anchorId="735E89C7" wp14:editId="0CD87CE6">
                <wp:simplePos x="0" y="0"/>
                <wp:positionH relativeFrom="column">
                  <wp:posOffset>-403860</wp:posOffset>
                </wp:positionH>
                <wp:positionV relativeFrom="paragraph">
                  <wp:posOffset>28575</wp:posOffset>
                </wp:positionV>
                <wp:extent cx="6340475" cy="2657475"/>
                <wp:effectExtent l="0" t="0" r="317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6574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A0012A" w:rsidRPr="000C7DD0" w:rsidRDefault="00A0012A" w:rsidP="004C08CA">
                            <w:pPr>
                              <w:spacing w:after="0" w:line="240" w:lineRule="auto"/>
                              <w:jc w:val="center"/>
                              <w:rPr>
                                <w:rFonts w:cs="Arial"/>
                                <w:b/>
                                <w:sz w:val="20"/>
                                <w:szCs w:val="20"/>
                              </w:rPr>
                            </w:pPr>
                          </w:p>
                          <w:p w:rsidR="00A0012A" w:rsidRPr="000C7DD0" w:rsidRDefault="00A0012A" w:rsidP="004C08CA">
                            <w:pPr>
                              <w:rPr>
                                <w:rFonts w:cs="Arial"/>
                                <w:b/>
                                <w:sz w:val="20"/>
                                <w:szCs w:val="20"/>
                              </w:rPr>
                            </w:pPr>
                            <w:r>
                              <w:rPr>
                                <w:noProof/>
                                <w:lang w:val="en-US"/>
                              </w:rPr>
                              <w:drawing>
                                <wp:inline distT="0" distB="0" distL="0" distR="0" wp14:anchorId="62D0F102" wp14:editId="04BAC481">
                                  <wp:extent cx="2941608" cy="2139351"/>
                                  <wp:effectExtent l="19050" t="0" r="11142"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US"/>
                              </w:rPr>
                              <w:drawing>
                                <wp:inline distT="0" distB="0" distL="0" distR="0" wp14:anchorId="0C113620" wp14:editId="0B561204">
                                  <wp:extent cx="3079630" cy="2130725"/>
                                  <wp:effectExtent l="19050" t="0" r="25520" b="2875"/>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cs="Arial"/>
                                <w:noProof/>
                                <w:sz w:val="20"/>
                                <w:szCs w:val="20"/>
                                <w:lang w:val="en-US"/>
                              </w:rPr>
                              <w:drawing>
                                <wp:inline distT="0" distB="0" distL="0" distR="0" wp14:anchorId="7FFDD341" wp14:editId="479E6078">
                                  <wp:extent cx="6129117" cy="2866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4103" cy="288707"/>
                                          </a:xfrm>
                                          <a:prstGeom prst="rect">
                                            <a:avLst/>
                                          </a:prstGeom>
                                          <a:noFill/>
                                          <a:ln>
                                            <a:noFill/>
                                          </a:ln>
                                        </pic:spPr>
                                      </pic:pic>
                                    </a:graphicData>
                                  </a:graphic>
                                </wp:inline>
                              </w:drawing>
                            </w:r>
                            <w:r w:rsidRPr="00D7158C">
                              <w:rPr>
                                <w:rFonts w:cs="Arial"/>
                                <w:sz w:val="20"/>
                                <w:szCs w:val="20"/>
                              </w:rPr>
                              <w:t>Source: Enabling Trade Index: Sub-Indices B and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1.8pt;margin-top:2.25pt;width:499.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XhgIAABg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" stroked="f" strokeweight="1.5pt">
                <v:textbox>
                  <w:txbxContent>
                    <w:p w:rsidR="00A0012A" w:rsidRPr="000C7DD0" w:rsidRDefault="00A0012A" w:rsidP="004C08CA">
                      <w:pPr>
                        <w:spacing w:after="0" w:line="240" w:lineRule="auto"/>
                        <w:jc w:val="center"/>
                        <w:rPr>
                          <w:rFonts w:cs="Arial"/>
                          <w:b/>
                          <w:sz w:val="20"/>
                          <w:szCs w:val="20"/>
                        </w:rPr>
                      </w:pPr>
                    </w:p>
                    <w:p w:rsidR="00A0012A" w:rsidRPr="000C7DD0" w:rsidRDefault="00A0012A" w:rsidP="004C08CA">
                      <w:pPr>
                        <w:rPr>
                          <w:rFonts w:cs="Arial"/>
                          <w:b/>
                          <w:sz w:val="20"/>
                          <w:szCs w:val="20"/>
                        </w:rPr>
                      </w:pPr>
                      <w:r>
                        <w:rPr>
                          <w:noProof/>
                          <w:lang w:val="fr-FR" w:eastAsia="fr-FR"/>
                        </w:rPr>
                        <w:drawing>
                          <wp:inline distT="0" distB="0" distL="0" distR="0" wp14:anchorId="62D0F102" wp14:editId="04BAC481">
                            <wp:extent cx="2941608" cy="2139351"/>
                            <wp:effectExtent l="19050" t="0" r="11142"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val="fr-FR" w:eastAsia="fr-FR"/>
                        </w:rPr>
                        <w:drawing>
                          <wp:inline distT="0" distB="0" distL="0" distR="0" wp14:anchorId="0C113620" wp14:editId="0B561204">
                            <wp:extent cx="3079630" cy="2130725"/>
                            <wp:effectExtent l="19050" t="0" r="25520" b="2875"/>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cs="Arial"/>
                          <w:noProof/>
                          <w:sz w:val="20"/>
                          <w:szCs w:val="20"/>
                          <w:lang w:val="fr-FR" w:eastAsia="fr-FR"/>
                        </w:rPr>
                        <w:drawing>
                          <wp:inline distT="0" distB="0" distL="0" distR="0" wp14:anchorId="7FFDD341" wp14:editId="479E6078">
                            <wp:extent cx="6129117" cy="28660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4103" cy="288707"/>
                                    </a:xfrm>
                                    <a:prstGeom prst="rect">
                                      <a:avLst/>
                                    </a:prstGeom>
                                    <a:noFill/>
                                    <a:ln>
                                      <a:noFill/>
                                    </a:ln>
                                  </pic:spPr>
                                </pic:pic>
                              </a:graphicData>
                            </a:graphic>
                          </wp:inline>
                        </w:drawing>
                      </w:r>
                      <w:r w:rsidRPr="00D7158C">
                        <w:rPr>
                          <w:rFonts w:cs="Arial"/>
                          <w:sz w:val="20"/>
                          <w:szCs w:val="20"/>
                        </w:rPr>
                        <w:t>Source: Enabling Trade Index: Sub-Indices B and C.</w:t>
                      </w:r>
                    </w:p>
                  </w:txbxContent>
                </v:textbox>
              </v:shape>
            </w:pict>
          </mc:Fallback>
        </mc:AlternateContent>
      </w:r>
    </w:p>
    <w:p w:rsidR="004C08CA" w:rsidRPr="009E546B" w:rsidRDefault="004C08CA"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A97E40" w:rsidRPr="009E546B" w:rsidRDefault="00A97E40" w:rsidP="00C6148D">
      <w:pPr>
        <w:spacing w:after="0" w:line="240" w:lineRule="auto"/>
        <w:jc w:val="center"/>
        <w:rPr>
          <w:rFonts w:asciiTheme="minorHAnsi" w:hAnsiTheme="minorHAnsi" w:cs="Arial"/>
          <w:b/>
          <w:sz w:val="20"/>
          <w:szCs w:val="20"/>
        </w:rPr>
      </w:pPr>
    </w:p>
    <w:p w:rsidR="00D64D9E" w:rsidRPr="009E546B" w:rsidRDefault="00D64D9E" w:rsidP="004C08CA">
      <w:pPr>
        <w:spacing w:after="0" w:line="240" w:lineRule="auto"/>
        <w:jc w:val="left"/>
        <w:rPr>
          <w:rFonts w:asciiTheme="minorHAnsi" w:hAnsiTheme="minorHAnsi" w:cs="Arial"/>
          <w:b/>
          <w:sz w:val="20"/>
          <w:szCs w:val="20"/>
        </w:rPr>
      </w:pPr>
    </w:p>
    <w:p w:rsidR="00C6148D" w:rsidRPr="009E546B" w:rsidRDefault="004C08CA" w:rsidP="004C08CA">
      <w:pPr>
        <w:spacing w:after="0" w:line="240" w:lineRule="auto"/>
        <w:jc w:val="left"/>
        <w:rPr>
          <w:rFonts w:asciiTheme="minorHAnsi" w:hAnsiTheme="minorHAnsi" w:cs="Arial"/>
          <w:b/>
          <w:sz w:val="18"/>
          <w:szCs w:val="18"/>
        </w:rPr>
      </w:pPr>
      <w:r w:rsidRPr="009E546B">
        <w:rPr>
          <w:rFonts w:asciiTheme="minorHAnsi" w:hAnsiTheme="minorHAnsi" w:cs="Arial"/>
          <w:sz w:val="18"/>
          <w:szCs w:val="18"/>
        </w:rPr>
        <w:t>Source: Enabling Trade Index: Sub-Indices B and C.</w:t>
      </w:r>
    </w:p>
    <w:p w:rsidR="00914CA4" w:rsidRPr="009E546B" w:rsidRDefault="00914CA4" w:rsidP="00914CA4">
      <w:pPr>
        <w:jc w:val="center"/>
        <w:rPr>
          <w:rFonts w:asciiTheme="minorHAnsi" w:hAnsiTheme="minorHAnsi" w:cs="Arial"/>
        </w:rPr>
      </w:pPr>
    </w:p>
    <w:p w:rsidR="00DB60C8" w:rsidRPr="009E546B" w:rsidRDefault="00DB60C8" w:rsidP="0016625D">
      <w:pPr>
        <w:pStyle w:val="Heading2"/>
        <w:numPr>
          <w:ilvl w:val="1"/>
          <w:numId w:val="37"/>
        </w:numPr>
        <w:ind w:left="567" w:hanging="567"/>
        <w:rPr>
          <w:rFonts w:asciiTheme="minorHAnsi" w:hAnsiTheme="minorHAnsi"/>
        </w:rPr>
      </w:pPr>
      <w:bookmarkStart w:id="82" w:name="_Toc370391206"/>
      <w:r w:rsidRPr="009E546B">
        <w:rPr>
          <w:rFonts w:asciiTheme="minorHAnsi" w:hAnsiTheme="minorHAnsi"/>
        </w:rPr>
        <w:t>Institutions and Governance</w:t>
      </w:r>
      <w:bookmarkEnd w:id="82"/>
    </w:p>
    <w:p w:rsidR="00B6094F" w:rsidRPr="009E546B" w:rsidRDefault="00B6094F" w:rsidP="00CB1089">
      <w:pPr>
        <w:rPr>
          <w:rFonts w:asciiTheme="minorHAnsi" w:hAnsiTheme="minorHAnsi"/>
        </w:rPr>
      </w:pPr>
      <w:r w:rsidRPr="009E546B">
        <w:rPr>
          <w:rFonts w:asciiTheme="minorHAnsi" w:hAnsiTheme="minorHAnsi"/>
        </w:rPr>
        <w:t>The most recent joint review of African regional integration concludes, “</w:t>
      </w:r>
      <w:r w:rsidR="00A03A47" w:rsidRPr="009E546B">
        <w:rPr>
          <w:rFonts w:asciiTheme="minorHAnsi" w:hAnsiTheme="minorHAnsi"/>
        </w:rPr>
        <w:t>Although</w:t>
      </w:r>
      <w:r w:rsidRPr="009E546B">
        <w:rPr>
          <w:rFonts w:asciiTheme="minorHAnsi" w:hAnsiTheme="minorHAnsi"/>
        </w:rPr>
        <w:t xml:space="preserve"> virtually all the regions have strengthened the institution</w:t>
      </w:r>
      <w:r w:rsidR="007D1967" w:rsidRPr="009E546B">
        <w:rPr>
          <w:rFonts w:asciiTheme="minorHAnsi" w:hAnsiTheme="minorHAnsi"/>
        </w:rPr>
        <w:t xml:space="preserve">al framework of RECs </w:t>
      </w:r>
      <w:r w:rsidRPr="009E546B">
        <w:rPr>
          <w:rFonts w:asciiTheme="minorHAnsi" w:hAnsiTheme="minorHAnsi"/>
        </w:rPr>
        <w:t>diffi</w:t>
      </w:r>
      <w:r w:rsidR="007D1967" w:rsidRPr="009E546B">
        <w:rPr>
          <w:rFonts w:asciiTheme="minorHAnsi" w:hAnsiTheme="minorHAnsi"/>
        </w:rPr>
        <w:t>culties have started to emerge</w:t>
      </w:r>
      <w:r w:rsidRPr="009E546B">
        <w:rPr>
          <w:rFonts w:asciiTheme="minorHAnsi" w:hAnsiTheme="minorHAnsi"/>
        </w:rPr>
        <w:t xml:space="preserve"> in co-ordinating and harmonizing activities”.</w:t>
      </w:r>
    </w:p>
    <w:p w:rsidR="009E6960" w:rsidRPr="009E546B" w:rsidRDefault="00B6094F" w:rsidP="00CB1089">
      <w:pPr>
        <w:rPr>
          <w:rFonts w:asciiTheme="minorHAnsi" w:hAnsiTheme="minorHAnsi"/>
        </w:rPr>
      </w:pPr>
      <w:r w:rsidRPr="009E546B">
        <w:rPr>
          <w:rFonts w:asciiTheme="minorHAnsi" w:hAnsiTheme="minorHAnsi"/>
        </w:rPr>
        <w:t>There are</w:t>
      </w:r>
      <w:r w:rsidR="00495DF9" w:rsidRPr="009E546B">
        <w:rPr>
          <w:rFonts w:asciiTheme="minorHAnsi" w:hAnsiTheme="minorHAnsi"/>
        </w:rPr>
        <w:t xml:space="preserve"> significant institutional obstacles to the effective implementation of transport policies and regulation, particularly in promoting seamless connections between different modes (road, rail and water) or competition between them.  </w:t>
      </w:r>
      <w:r w:rsidR="00DA6CDA" w:rsidRPr="009E546B">
        <w:rPr>
          <w:rFonts w:asciiTheme="minorHAnsi" w:hAnsiTheme="minorHAnsi"/>
        </w:rPr>
        <w:t xml:space="preserve">For example, </w:t>
      </w:r>
      <w:r w:rsidR="009E6960" w:rsidRPr="009E546B">
        <w:rPr>
          <w:rFonts w:asciiTheme="minorHAnsi" w:hAnsiTheme="minorHAnsi"/>
        </w:rPr>
        <w:t xml:space="preserve">uncoordinated measures </w:t>
      </w:r>
      <w:r w:rsidR="00DA6CDA" w:rsidRPr="009E546B">
        <w:rPr>
          <w:rFonts w:asciiTheme="minorHAnsi" w:hAnsiTheme="minorHAnsi"/>
        </w:rPr>
        <w:t xml:space="preserve">imposed by </w:t>
      </w:r>
      <w:r w:rsidR="005F179D" w:rsidRPr="009E546B">
        <w:rPr>
          <w:rFonts w:asciiTheme="minorHAnsi" w:hAnsiTheme="minorHAnsi"/>
        </w:rPr>
        <w:t xml:space="preserve">a </w:t>
      </w:r>
      <w:r w:rsidR="00DA6CDA" w:rsidRPr="009E546B">
        <w:rPr>
          <w:rFonts w:asciiTheme="minorHAnsi" w:hAnsiTheme="minorHAnsi"/>
        </w:rPr>
        <w:t xml:space="preserve">range of government ministries </w:t>
      </w:r>
      <w:r w:rsidR="009E6960" w:rsidRPr="009E546B">
        <w:rPr>
          <w:rFonts w:asciiTheme="minorHAnsi" w:hAnsiTheme="minorHAnsi"/>
        </w:rPr>
        <w:t>on rail companies</w:t>
      </w:r>
      <w:r w:rsidR="00DA6CDA" w:rsidRPr="009E546B">
        <w:rPr>
          <w:rFonts w:asciiTheme="minorHAnsi" w:hAnsiTheme="minorHAnsi"/>
        </w:rPr>
        <w:t xml:space="preserve"> - including</w:t>
      </w:r>
      <w:r w:rsidR="009E6960" w:rsidRPr="009E546B">
        <w:rPr>
          <w:rFonts w:asciiTheme="minorHAnsi" w:hAnsiTheme="minorHAnsi"/>
        </w:rPr>
        <w:t xml:space="preserve"> administratively imposed salary increases, restrictions on access to container facilities, and unfunded public service requirements - have negatively affected the performance of several rail concessions.</w:t>
      </w:r>
    </w:p>
    <w:p w:rsidR="00A23E33" w:rsidRPr="009E546B" w:rsidRDefault="007134B6" w:rsidP="00CB1089">
      <w:pPr>
        <w:rPr>
          <w:rFonts w:asciiTheme="minorHAnsi" w:hAnsiTheme="minorHAnsi"/>
        </w:rPr>
      </w:pPr>
      <w:r w:rsidRPr="009E546B">
        <w:rPr>
          <w:rFonts w:asciiTheme="minorHAnsi" w:hAnsiTheme="minorHAnsi"/>
        </w:rPr>
        <w:t>Often</w:t>
      </w:r>
      <w:r w:rsidR="007D1967" w:rsidRPr="009E546B">
        <w:rPr>
          <w:rFonts w:asciiTheme="minorHAnsi" w:hAnsiTheme="minorHAnsi"/>
        </w:rPr>
        <w:t xml:space="preserve"> these issues reflect</w:t>
      </w:r>
      <w:r w:rsidR="00A23E33" w:rsidRPr="009E546B">
        <w:rPr>
          <w:rFonts w:asciiTheme="minorHAnsi" w:hAnsiTheme="minorHAnsi"/>
        </w:rPr>
        <w:t xml:space="preserve"> a lack of strong political commitment to establish independent regulatory agencies or to resource them.</w:t>
      </w:r>
      <w:r w:rsidR="00A85982" w:rsidRPr="009E546B">
        <w:rPr>
          <w:rFonts w:asciiTheme="minorHAnsi" w:hAnsiTheme="minorHAnsi"/>
        </w:rPr>
        <w:t xml:space="preserve">  For example, riparian states </w:t>
      </w:r>
      <w:r w:rsidR="003702ED" w:rsidRPr="009E546B">
        <w:rPr>
          <w:rFonts w:asciiTheme="minorHAnsi" w:hAnsiTheme="minorHAnsi"/>
        </w:rPr>
        <w:t xml:space="preserve">on </w:t>
      </w:r>
      <w:r w:rsidR="00A85982" w:rsidRPr="009E546B">
        <w:rPr>
          <w:rFonts w:asciiTheme="minorHAnsi" w:hAnsiTheme="minorHAnsi"/>
        </w:rPr>
        <w:t>most of the major</w:t>
      </w:r>
      <w:r w:rsidR="00A03A47" w:rsidRPr="009E546B">
        <w:rPr>
          <w:rFonts w:asciiTheme="minorHAnsi" w:hAnsiTheme="minorHAnsi"/>
        </w:rPr>
        <w:t>,</w:t>
      </w:r>
      <w:r w:rsidR="00A85982" w:rsidRPr="009E546B">
        <w:rPr>
          <w:rFonts w:asciiTheme="minorHAnsi" w:hAnsiTheme="minorHAnsi"/>
        </w:rPr>
        <w:t xml:space="preserve"> river and lake basins have set up intergovernmental commissions to manage water resources, including their use for transportation, but</w:t>
      </w:r>
      <w:r w:rsidR="003702ED" w:rsidRPr="009E546B">
        <w:rPr>
          <w:rFonts w:asciiTheme="minorHAnsi" w:hAnsiTheme="minorHAnsi"/>
        </w:rPr>
        <w:t xml:space="preserve"> so far to</w:t>
      </w:r>
      <w:r w:rsidR="00A03A47" w:rsidRPr="009E546B">
        <w:rPr>
          <w:rFonts w:asciiTheme="minorHAnsi" w:hAnsiTheme="minorHAnsi"/>
        </w:rPr>
        <w:t>o</w:t>
      </w:r>
      <w:r w:rsidR="003702ED" w:rsidRPr="009E546B">
        <w:rPr>
          <w:rFonts w:asciiTheme="minorHAnsi" w:hAnsiTheme="minorHAnsi"/>
        </w:rPr>
        <w:t xml:space="preserve"> little effect</w:t>
      </w:r>
      <w:r w:rsidR="00376F1F" w:rsidRPr="009E546B">
        <w:rPr>
          <w:rFonts w:asciiTheme="minorHAnsi" w:hAnsiTheme="minorHAnsi"/>
        </w:rPr>
        <w:t>.</w:t>
      </w:r>
    </w:p>
    <w:p w:rsidR="00FC010B" w:rsidRPr="009E546B" w:rsidRDefault="00FC010B" w:rsidP="0016625D">
      <w:pPr>
        <w:pStyle w:val="Heading3"/>
        <w:numPr>
          <w:ilvl w:val="2"/>
          <w:numId w:val="37"/>
        </w:numPr>
        <w:rPr>
          <w:rFonts w:asciiTheme="minorHAnsi" w:hAnsiTheme="minorHAnsi"/>
          <w:bCs w:val="0"/>
          <w:iCs/>
        </w:rPr>
      </w:pPr>
      <w:bookmarkStart w:id="83" w:name="_Toc369253768"/>
      <w:bookmarkStart w:id="84" w:name="_Toc370376551"/>
      <w:bookmarkStart w:id="85" w:name="_Toc370377101"/>
      <w:bookmarkStart w:id="86" w:name="_Toc370391207"/>
      <w:r w:rsidRPr="009E546B">
        <w:rPr>
          <w:rFonts w:asciiTheme="minorHAnsi" w:hAnsiTheme="minorHAnsi"/>
          <w:bCs w:val="0"/>
          <w:iCs/>
        </w:rPr>
        <w:t>Organizational Framework</w:t>
      </w:r>
      <w:bookmarkEnd w:id="83"/>
      <w:bookmarkEnd w:id="84"/>
      <w:bookmarkEnd w:id="85"/>
      <w:bookmarkEnd w:id="86"/>
    </w:p>
    <w:p w:rsidR="00495DF9" w:rsidRPr="009E546B" w:rsidRDefault="00495DF9" w:rsidP="00900931">
      <w:pPr>
        <w:rPr>
          <w:rFonts w:asciiTheme="minorHAnsi" w:hAnsiTheme="minorHAnsi"/>
        </w:rPr>
      </w:pPr>
      <w:r w:rsidRPr="009E546B">
        <w:rPr>
          <w:rFonts w:asciiTheme="minorHAnsi" w:hAnsiTheme="minorHAnsi"/>
        </w:rPr>
        <w:t xml:space="preserve">In many countries, responsibility for policy and planning of transport modes is separated among several line ministries, preventing a cohesive inter-modal transport framework from emerging. </w:t>
      </w:r>
      <w:r w:rsidR="00FC010B" w:rsidRPr="009E546B">
        <w:rPr>
          <w:rFonts w:asciiTheme="minorHAnsi" w:hAnsiTheme="minorHAnsi"/>
        </w:rPr>
        <w:t>(</w:t>
      </w:r>
      <w:r w:rsidRPr="009E546B">
        <w:rPr>
          <w:rFonts w:asciiTheme="minorHAnsi" w:hAnsiTheme="minorHAnsi"/>
        </w:rPr>
        <w:t>World Bank,</w:t>
      </w:r>
      <w:r w:rsidR="00900931" w:rsidRPr="009E546B">
        <w:rPr>
          <w:rFonts w:asciiTheme="minorHAnsi" w:hAnsiTheme="minorHAnsi"/>
        </w:rPr>
        <w:t xml:space="preserve"> Africa’s Infrastructure, 2009).  The most common failing of this institutional structure is to leave sector strategies uncoordinated</w:t>
      </w:r>
      <w:r w:rsidR="00E35E0B" w:rsidRPr="009E546B">
        <w:rPr>
          <w:rFonts w:asciiTheme="minorHAnsi" w:hAnsiTheme="minorHAnsi"/>
        </w:rPr>
        <w:t xml:space="preserve"> or undermined by lack of co-ordination between implementing agencies</w:t>
      </w:r>
      <w:r w:rsidR="00900931" w:rsidRPr="009E546B">
        <w:rPr>
          <w:rFonts w:asciiTheme="minorHAnsi" w:hAnsiTheme="minorHAnsi"/>
        </w:rPr>
        <w:t xml:space="preserve">. </w:t>
      </w:r>
    </w:p>
    <w:p w:rsidR="00E35E0B" w:rsidRPr="009E546B" w:rsidRDefault="00E35E0B" w:rsidP="00E35E0B">
      <w:pPr>
        <w:rPr>
          <w:rFonts w:asciiTheme="minorHAnsi" w:hAnsiTheme="minorHAnsi"/>
        </w:rPr>
      </w:pPr>
      <w:r w:rsidRPr="009E546B">
        <w:rPr>
          <w:rFonts w:asciiTheme="minorHAnsi" w:hAnsiTheme="minorHAnsi"/>
        </w:rPr>
        <w:lastRenderedPageBreak/>
        <w:t>The comparative advantage of using rail over roads for long-distance transport of time-insensitive commodities means that railways depend heavily on international trade. Good rail-port connections are essential to complete the journey of goods overseas, but such connections are often inhibited by conflicts between rail and port authorities over control of rail movements in port areas</w:t>
      </w:r>
    </w:p>
    <w:p w:rsidR="00CB3664" w:rsidRPr="009E546B" w:rsidRDefault="00CB3664" w:rsidP="0016625D">
      <w:pPr>
        <w:pStyle w:val="Heading3"/>
        <w:numPr>
          <w:ilvl w:val="2"/>
          <w:numId w:val="37"/>
        </w:numPr>
        <w:rPr>
          <w:rFonts w:asciiTheme="minorHAnsi" w:hAnsiTheme="minorHAnsi"/>
          <w:bCs w:val="0"/>
          <w:iCs/>
        </w:rPr>
      </w:pPr>
      <w:bookmarkStart w:id="87" w:name="_Toc369253769"/>
      <w:bookmarkStart w:id="88" w:name="_Toc370376552"/>
      <w:bookmarkStart w:id="89" w:name="_Toc370377102"/>
      <w:bookmarkStart w:id="90" w:name="_Toc370391208"/>
      <w:r w:rsidRPr="009E546B">
        <w:rPr>
          <w:rFonts w:asciiTheme="minorHAnsi" w:hAnsiTheme="minorHAnsi"/>
          <w:bCs w:val="0"/>
          <w:iCs/>
        </w:rPr>
        <w:t xml:space="preserve">Implementation of Policies and </w:t>
      </w:r>
      <w:r w:rsidR="0016625D" w:rsidRPr="009E546B">
        <w:rPr>
          <w:rFonts w:asciiTheme="minorHAnsi" w:hAnsiTheme="minorHAnsi"/>
          <w:bCs w:val="0"/>
          <w:iCs/>
        </w:rPr>
        <w:t>Regulations</w:t>
      </w:r>
      <w:bookmarkEnd w:id="87"/>
      <w:bookmarkEnd w:id="88"/>
      <w:bookmarkEnd w:id="89"/>
      <w:bookmarkEnd w:id="90"/>
    </w:p>
    <w:p w:rsidR="00CB3664" w:rsidRPr="009E546B" w:rsidRDefault="00CB3664" w:rsidP="00CB3664">
      <w:pPr>
        <w:rPr>
          <w:rFonts w:asciiTheme="minorHAnsi" w:hAnsiTheme="minorHAnsi"/>
        </w:rPr>
      </w:pPr>
      <w:r w:rsidRPr="009E546B">
        <w:rPr>
          <w:rFonts w:asciiTheme="minorHAnsi" w:hAnsiTheme="minorHAnsi"/>
        </w:rPr>
        <w:t>Implementation of national transport policies and regulations has also typically been weak.</w:t>
      </w:r>
      <w:r w:rsidR="00810696" w:rsidRPr="009E546B">
        <w:rPr>
          <w:rFonts w:asciiTheme="minorHAnsi" w:hAnsiTheme="minorHAnsi"/>
        </w:rPr>
        <w:t xml:space="preserve"> </w:t>
      </w:r>
      <w:r w:rsidR="00823775" w:rsidRPr="009E546B">
        <w:rPr>
          <w:rFonts w:asciiTheme="minorHAnsi" w:hAnsiTheme="minorHAnsi"/>
        </w:rPr>
        <w:t xml:space="preserve">For example, limits on </w:t>
      </w:r>
      <w:r w:rsidR="005F179D" w:rsidRPr="009E546B">
        <w:rPr>
          <w:rFonts w:asciiTheme="minorHAnsi" w:hAnsiTheme="minorHAnsi"/>
        </w:rPr>
        <w:t xml:space="preserve">vehicle </w:t>
      </w:r>
      <w:r w:rsidR="00823775" w:rsidRPr="009E546B">
        <w:rPr>
          <w:rFonts w:asciiTheme="minorHAnsi" w:hAnsiTheme="minorHAnsi"/>
        </w:rPr>
        <w:t>ax</w:t>
      </w:r>
      <w:r w:rsidR="00B1301C" w:rsidRPr="009E546B">
        <w:rPr>
          <w:rFonts w:asciiTheme="minorHAnsi" w:hAnsiTheme="minorHAnsi"/>
        </w:rPr>
        <w:t>le</w:t>
      </w:r>
      <w:r w:rsidR="00823775" w:rsidRPr="009E546B">
        <w:rPr>
          <w:rFonts w:asciiTheme="minorHAnsi" w:hAnsiTheme="minorHAnsi"/>
        </w:rPr>
        <w:t>-load</w:t>
      </w:r>
      <w:r w:rsidR="005F179D" w:rsidRPr="009E546B">
        <w:rPr>
          <w:rFonts w:asciiTheme="minorHAnsi" w:hAnsiTheme="minorHAnsi"/>
        </w:rPr>
        <w:t>s</w:t>
      </w:r>
      <w:r w:rsidR="00823775" w:rsidRPr="009E546B">
        <w:rPr>
          <w:rFonts w:asciiTheme="minorHAnsi" w:hAnsiTheme="minorHAnsi"/>
        </w:rPr>
        <w:t xml:space="preserve"> </w:t>
      </w:r>
      <w:r w:rsidR="00A85982" w:rsidRPr="009E546B">
        <w:rPr>
          <w:rFonts w:asciiTheme="minorHAnsi" w:hAnsiTheme="minorHAnsi"/>
        </w:rPr>
        <w:t>agreed by the EAC</w:t>
      </w:r>
      <w:r w:rsidR="00823775" w:rsidRPr="009E546B">
        <w:rPr>
          <w:rFonts w:asciiTheme="minorHAnsi" w:hAnsiTheme="minorHAnsi"/>
        </w:rPr>
        <w:t xml:space="preserve"> have not been applied by </w:t>
      </w:r>
      <w:r w:rsidR="009C7F6C" w:rsidRPr="009E546B">
        <w:rPr>
          <w:rFonts w:asciiTheme="minorHAnsi" w:hAnsiTheme="minorHAnsi"/>
        </w:rPr>
        <w:t xml:space="preserve">all </w:t>
      </w:r>
      <w:r w:rsidR="00A85982" w:rsidRPr="009E546B">
        <w:rPr>
          <w:rFonts w:asciiTheme="minorHAnsi" w:hAnsiTheme="minorHAnsi"/>
        </w:rPr>
        <w:t xml:space="preserve">the </w:t>
      </w:r>
      <w:r w:rsidR="00823775" w:rsidRPr="009E546B">
        <w:rPr>
          <w:rFonts w:asciiTheme="minorHAnsi" w:hAnsiTheme="minorHAnsi"/>
        </w:rPr>
        <w:t>member states.</w:t>
      </w:r>
    </w:p>
    <w:p w:rsidR="00F325DC" w:rsidRPr="009E546B" w:rsidRDefault="00F325DC" w:rsidP="00CB3664">
      <w:pPr>
        <w:rPr>
          <w:rFonts w:asciiTheme="minorHAnsi" w:hAnsiTheme="minorHAnsi"/>
          <w:lang w:eastAsia="en-GB"/>
        </w:rPr>
      </w:pPr>
      <w:r w:rsidRPr="009E546B">
        <w:rPr>
          <w:rFonts w:asciiTheme="minorHAnsi" w:hAnsiTheme="minorHAnsi"/>
          <w:lang w:eastAsia="en-GB"/>
        </w:rPr>
        <w:t>In addition, 20 years after th</w:t>
      </w:r>
      <w:r w:rsidR="00DB5916" w:rsidRPr="009E546B">
        <w:rPr>
          <w:rFonts w:asciiTheme="minorHAnsi" w:hAnsiTheme="minorHAnsi"/>
          <w:lang w:eastAsia="en-GB"/>
        </w:rPr>
        <w:t>e initial Yamoussoukro Decisi</w:t>
      </w:r>
      <w:r w:rsidRPr="009E546B">
        <w:rPr>
          <w:rFonts w:asciiTheme="minorHAnsi" w:hAnsiTheme="minorHAnsi"/>
          <w:lang w:eastAsia="en-GB"/>
        </w:rPr>
        <w:t>on of 1988, only a few cases of the exercise of new air traffic rights resulting from applying the principles and mechan</w:t>
      </w:r>
      <w:r w:rsidR="00965610" w:rsidRPr="009E546B">
        <w:rPr>
          <w:rFonts w:asciiTheme="minorHAnsi" w:hAnsiTheme="minorHAnsi"/>
          <w:lang w:eastAsia="en-GB"/>
        </w:rPr>
        <w:t>ism of the YD</w:t>
      </w:r>
      <w:r w:rsidRPr="009E546B">
        <w:rPr>
          <w:rFonts w:asciiTheme="minorHAnsi" w:hAnsiTheme="minorHAnsi"/>
          <w:lang w:eastAsia="en-GB"/>
        </w:rPr>
        <w:t xml:space="preserve"> have been observed. In many cases, especially in North and southern Africa, countries have failed to establish rules of competition, operational monitoring or dispute settlement mechanisms, or have simply ignored it by continuing to apply earlier restrictive bilateral</w:t>
      </w:r>
      <w:r w:rsidR="00965610" w:rsidRPr="009E546B">
        <w:rPr>
          <w:rFonts w:asciiTheme="minorHAnsi" w:hAnsiTheme="minorHAnsi"/>
          <w:lang w:eastAsia="en-GB"/>
        </w:rPr>
        <w:t xml:space="preserve"> agreements. </w:t>
      </w:r>
    </w:p>
    <w:p w:rsidR="00965610" w:rsidRPr="009E546B" w:rsidRDefault="00965610" w:rsidP="00CB3664">
      <w:pPr>
        <w:rPr>
          <w:rFonts w:asciiTheme="minorHAnsi" w:hAnsiTheme="minorHAnsi"/>
        </w:rPr>
      </w:pPr>
      <w:r w:rsidRPr="009E546B">
        <w:rPr>
          <w:rFonts w:asciiTheme="minorHAnsi" w:hAnsiTheme="minorHAnsi"/>
        </w:rPr>
        <w:t>In 2007, at the Third African Union Conference of Ministers Responsible for Air Transport, the role of the executing agency was assigned to the African Civil Aviation Commission (an institution of the African Union). This agency has not yet proven effective in formulating and enforcing general rules and regulations governing competition.</w:t>
      </w:r>
    </w:p>
    <w:p w:rsidR="009F2DA7" w:rsidRPr="009E546B" w:rsidRDefault="00FC010B" w:rsidP="00C55FDF">
      <w:pPr>
        <w:pStyle w:val="Heading3"/>
        <w:numPr>
          <w:ilvl w:val="2"/>
          <w:numId w:val="37"/>
        </w:numPr>
        <w:rPr>
          <w:rFonts w:asciiTheme="minorHAnsi" w:hAnsiTheme="minorHAnsi"/>
          <w:bCs w:val="0"/>
          <w:iCs/>
        </w:rPr>
      </w:pPr>
      <w:bookmarkStart w:id="91" w:name="_Toc369253770"/>
      <w:bookmarkStart w:id="92" w:name="_Toc370376553"/>
      <w:bookmarkStart w:id="93" w:name="_Toc370377103"/>
      <w:bookmarkStart w:id="94" w:name="_Toc370391209"/>
      <w:r w:rsidRPr="009E546B">
        <w:rPr>
          <w:rFonts w:asciiTheme="minorHAnsi" w:hAnsiTheme="minorHAnsi"/>
          <w:bCs w:val="0"/>
          <w:iCs/>
        </w:rPr>
        <w:t>Governance</w:t>
      </w:r>
      <w:bookmarkEnd w:id="91"/>
      <w:bookmarkEnd w:id="92"/>
      <w:bookmarkEnd w:id="93"/>
      <w:bookmarkEnd w:id="94"/>
      <w:r w:rsidRPr="009E546B">
        <w:rPr>
          <w:rFonts w:asciiTheme="minorHAnsi" w:hAnsiTheme="minorHAnsi"/>
          <w:bCs w:val="0"/>
          <w:iCs/>
        </w:rPr>
        <w:t xml:space="preserve"> </w:t>
      </w:r>
    </w:p>
    <w:p w:rsidR="0044058B" w:rsidRPr="009E546B" w:rsidRDefault="00B70000" w:rsidP="007D1967">
      <w:pPr>
        <w:rPr>
          <w:rFonts w:asciiTheme="minorHAnsi" w:hAnsiTheme="minorHAnsi"/>
        </w:rPr>
      </w:pPr>
      <w:r w:rsidRPr="009E546B">
        <w:rPr>
          <w:rFonts w:asciiTheme="minorHAnsi" w:hAnsiTheme="minorHAnsi"/>
        </w:rPr>
        <w:t xml:space="preserve">Many of the </w:t>
      </w:r>
      <w:r w:rsidR="00CB3664" w:rsidRPr="009E546B">
        <w:rPr>
          <w:rFonts w:asciiTheme="minorHAnsi" w:hAnsiTheme="minorHAnsi"/>
        </w:rPr>
        <w:t xml:space="preserve">failures of implementation result from </w:t>
      </w:r>
      <w:r w:rsidR="0044058B" w:rsidRPr="009E546B">
        <w:rPr>
          <w:rFonts w:asciiTheme="minorHAnsi" w:hAnsiTheme="minorHAnsi"/>
        </w:rPr>
        <w:t xml:space="preserve">limited institutional capacity and dysfunctional </w:t>
      </w:r>
      <w:r w:rsidR="001A55DD" w:rsidRPr="009E546B">
        <w:rPr>
          <w:rFonts w:asciiTheme="minorHAnsi" w:hAnsiTheme="minorHAnsi"/>
        </w:rPr>
        <w:t>behaviour</w:t>
      </w:r>
      <w:r w:rsidR="005F179D" w:rsidRPr="009E546B">
        <w:rPr>
          <w:rFonts w:asciiTheme="minorHAnsi" w:hAnsiTheme="minorHAnsi"/>
        </w:rPr>
        <w:t>.</w:t>
      </w:r>
      <w:r w:rsidR="00810696" w:rsidRPr="009E546B">
        <w:rPr>
          <w:rFonts w:asciiTheme="minorHAnsi" w:hAnsiTheme="minorHAnsi"/>
        </w:rPr>
        <w:t xml:space="preserve"> </w:t>
      </w:r>
      <w:r w:rsidR="001A55DD" w:rsidRPr="009E546B">
        <w:rPr>
          <w:rFonts w:asciiTheme="minorHAnsi" w:hAnsiTheme="minorHAnsi"/>
        </w:rPr>
        <w:t>Policy</w:t>
      </w:r>
      <w:r w:rsidR="00A31901" w:rsidRPr="009E546B">
        <w:rPr>
          <w:rFonts w:asciiTheme="minorHAnsi" w:hAnsiTheme="minorHAnsi"/>
        </w:rPr>
        <w:t xml:space="preserve"> formulation and regulatory reforms often require fundamental institutional changes </w:t>
      </w:r>
      <w:r w:rsidR="00823775" w:rsidRPr="009E546B">
        <w:rPr>
          <w:rFonts w:asciiTheme="minorHAnsi" w:hAnsiTheme="minorHAnsi"/>
        </w:rPr>
        <w:t xml:space="preserve">which are difficult to plan and implement </w:t>
      </w:r>
      <w:r w:rsidR="00A31901" w:rsidRPr="009E546B">
        <w:rPr>
          <w:rFonts w:asciiTheme="minorHAnsi" w:hAnsiTheme="minorHAnsi"/>
        </w:rPr>
        <w:t>a</w:t>
      </w:r>
      <w:r w:rsidR="00810696" w:rsidRPr="009E546B">
        <w:rPr>
          <w:rFonts w:asciiTheme="minorHAnsi" w:hAnsiTheme="minorHAnsi"/>
        </w:rPr>
        <w:t xml:space="preserve">nd challenge vested interests. </w:t>
      </w:r>
      <w:r w:rsidR="00A31901" w:rsidRPr="009E546B">
        <w:rPr>
          <w:rFonts w:asciiTheme="minorHAnsi" w:hAnsiTheme="minorHAnsi"/>
        </w:rPr>
        <w:t>But, m</w:t>
      </w:r>
      <w:r w:rsidR="004F2980" w:rsidRPr="009E546B">
        <w:rPr>
          <w:rFonts w:asciiTheme="minorHAnsi" w:hAnsiTheme="minorHAnsi"/>
        </w:rPr>
        <w:t xml:space="preserve">any national line ministries with responsibilities for trade and transport, regulatory agencies and REC’s are under-resourced. </w:t>
      </w:r>
      <w:r w:rsidR="00A31901" w:rsidRPr="009E546B">
        <w:rPr>
          <w:rFonts w:asciiTheme="minorHAnsi" w:hAnsiTheme="minorHAnsi"/>
        </w:rPr>
        <w:t xml:space="preserve"> Inadequate skills and leadership impose a serious constraint on policy development and operational efficiency in the transport sector. </w:t>
      </w:r>
    </w:p>
    <w:p w:rsidR="00E35E84" w:rsidRPr="009E546B" w:rsidRDefault="00E35E84" w:rsidP="003E6D2E">
      <w:pPr>
        <w:rPr>
          <w:rFonts w:asciiTheme="minorHAnsi" w:hAnsiTheme="minorHAnsi"/>
        </w:rPr>
      </w:pPr>
      <w:r w:rsidRPr="009E546B">
        <w:rPr>
          <w:rFonts w:asciiTheme="minorHAnsi" w:hAnsiTheme="minorHAnsi"/>
        </w:rPr>
        <w:t xml:space="preserve">A particularly </w:t>
      </w:r>
      <w:r w:rsidR="0044058B" w:rsidRPr="009E546B">
        <w:rPr>
          <w:rFonts w:asciiTheme="minorHAnsi" w:hAnsiTheme="minorHAnsi"/>
        </w:rPr>
        <w:t xml:space="preserve">damaging </w:t>
      </w:r>
      <w:r w:rsidR="00823775" w:rsidRPr="009E546B">
        <w:rPr>
          <w:rFonts w:asciiTheme="minorHAnsi" w:hAnsiTheme="minorHAnsi"/>
        </w:rPr>
        <w:t>example of dysfunctional behaviour at the interface of transport and trade is the prevalence of</w:t>
      </w:r>
      <w:r w:rsidR="00094656" w:rsidRPr="009E546B">
        <w:rPr>
          <w:rFonts w:asciiTheme="minorHAnsi" w:hAnsiTheme="minorHAnsi"/>
        </w:rPr>
        <w:t xml:space="preserve"> c</w:t>
      </w:r>
      <w:r w:rsidR="00823775" w:rsidRPr="009E546B">
        <w:rPr>
          <w:rFonts w:asciiTheme="minorHAnsi" w:hAnsiTheme="minorHAnsi"/>
        </w:rPr>
        <w:t>orruption</w:t>
      </w:r>
      <w:r w:rsidRPr="009E546B">
        <w:rPr>
          <w:rFonts w:asciiTheme="minorHAnsi" w:hAnsiTheme="minorHAnsi"/>
        </w:rPr>
        <w:t>. At the operational level, poorly paid officials</w:t>
      </w:r>
      <w:r w:rsidR="003E6D2E" w:rsidRPr="009E546B">
        <w:rPr>
          <w:rFonts w:asciiTheme="minorHAnsi" w:hAnsiTheme="minorHAnsi"/>
        </w:rPr>
        <w:t xml:space="preserve"> </w:t>
      </w:r>
      <w:r w:rsidRPr="009E546B">
        <w:rPr>
          <w:rFonts w:asciiTheme="minorHAnsi" w:hAnsiTheme="minorHAnsi"/>
        </w:rPr>
        <w:t>create artificial delays in customs administration to extract bribes</w:t>
      </w:r>
      <w:r w:rsidR="003E6D2E" w:rsidRPr="009E546B">
        <w:rPr>
          <w:rFonts w:asciiTheme="minorHAnsi" w:hAnsiTheme="minorHAnsi"/>
        </w:rPr>
        <w:t xml:space="preserve"> </w:t>
      </w:r>
      <w:r w:rsidRPr="009E546B">
        <w:rPr>
          <w:rFonts w:asciiTheme="minorHAnsi" w:hAnsiTheme="minorHAnsi"/>
        </w:rPr>
        <w:t xml:space="preserve">from </w:t>
      </w:r>
      <w:r w:rsidR="00810696" w:rsidRPr="009E546B">
        <w:rPr>
          <w:rFonts w:asciiTheme="minorHAnsi" w:hAnsiTheme="minorHAnsi"/>
        </w:rPr>
        <w:t xml:space="preserve">operators for speedier service. </w:t>
      </w:r>
      <w:r w:rsidRPr="009E546B">
        <w:rPr>
          <w:rFonts w:asciiTheme="minorHAnsi" w:hAnsiTheme="minorHAnsi"/>
        </w:rPr>
        <w:t>This practice increases transport costs</w:t>
      </w:r>
      <w:r w:rsidR="003E6D2E" w:rsidRPr="009E546B">
        <w:rPr>
          <w:rFonts w:asciiTheme="minorHAnsi" w:hAnsiTheme="minorHAnsi"/>
        </w:rPr>
        <w:t xml:space="preserve"> </w:t>
      </w:r>
      <w:r w:rsidRPr="009E546B">
        <w:rPr>
          <w:rFonts w:asciiTheme="minorHAnsi" w:hAnsiTheme="minorHAnsi"/>
        </w:rPr>
        <w:t>and adversely affects competitiveness.</w:t>
      </w:r>
    </w:p>
    <w:p w:rsidR="009F2DA7" w:rsidRPr="009E546B" w:rsidRDefault="00900931" w:rsidP="003E6D2E">
      <w:pPr>
        <w:rPr>
          <w:rFonts w:asciiTheme="minorHAnsi" w:hAnsiTheme="minorHAnsi" w:cs="Arial"/>
        </w:rPr>
      </w:pPr>
      <w:r w:rsidRPr="009E546B">
        <w:rPr>
          <w:rFonts w:asciiTheme="minorHAnsi" w:hAnsiTheme="minorHAnsi"/>
        </w:rPr>
        <w:t xml:space="preserve">The conditions conducive to corruption - the combination of a monopoly and administrative discretion - frequently arise in the transport sector. </w:t>
      </w:r>
      <w:r w:rsidR="007D1967" w:rsidRPr="009E546B">
        <w:rPr>
          <w:rFonts w:asciiTheme="minorHAnsi" w:hAnsiTheme="minorHAnsi"/>
        </w:rPr>
        <w:t>In West Africa, the number of checkpoints erected by law enforcement agents along the international highways range from seven</w:t>
      </w:r>
      <w:r w:rsidR="00B1301C" w:rsidRPr="009E546B">
        <w:rPr>
          <w:rFonts w:asciiTheme="minorHAnsi" w:hAnsiTheme="minorHAnsi"/>
        </w:rPr>
        <w:t xml:space="preserve"> (7)</w:t>
      </w:r>
      <w:r w:rsidR="007D1967" w:rsidRPr="009E546B">
        <w:rPr>
          <w:rFonts w:asciiTheme="minorHAnsi" w:hAnsiTheme="minorHAnsi"/>
        </w:rPr>
        <w:t xml:space="preserve"> per 100 kilometres between Lagos and Abidjan to two </w:t>
      </w:r>
      <w:r w:rsidR="00B1301C" w:rsidRPr="009E546B">
        <w:rPr>
          <w:rFonts w:asciiTheme="minorHAnsi" w:hAnsiTheme="minorHAnsi"/>
        </w:rPr>
        <w:t xml:space="preserve">(2) </w:t>
      </w:r>
      <w:r w:rsidR="007D1967" w:rsidRPr="009E546B">
        <w:rPr>
          <w:rFonts w:asciiTheme="minorHAnsi" w:hAnsiTheme="minorHAnsi"/>
        </w:rPr>
        <w:t>per 100 kilometres between Accra and Ouagadougou.</w:t>
      </w:r>
      <w:r w:rsidR="00810696" w:rsidRPr="009E546B">
        <w:rPr>
          <w:rFonts w:asciiTheme="minorHAnsi" w:hAnsiTheme="minorHAnsi"/>
        </w:rPr>
        <w:t xml:space="preserve"> </w:t>
      </w:r>
      <w:r w:rsidRPr="009E546B">
        <w:rPr>
          <w:rFonts w:asciiTheme="minorHAnsi" w:hAnsiTheme="minorHAnsi"/>
        </w:rPr>
        <w:t xml:space="preserve">The artificial creation of queues for licenses, customs clearance, provides a platform for the extraction of bribes. Sequeira and </w:t>
      </w:r>
      <w:r w:rsidR="00361210" w:rsidRPr="009E546B">
        <w:rPr>
          <w:rFonts w:asciiTheme="minorHAnsi" w:hAnsiTheme="minorHAnsi"/>
        </w:rPr>
        <w:t>Djankov found</w:t>
      </w:r>
      <w:r w:rsidRPr="009E546B">
        <w:rPr>
          <w:rFonts w:asciiTheme="minorHAnsi" w:hAnsiTheme="minorHAnsi"/>
        </w:rPr>
        <w:t xml:space="preserve"> that bribe payments at ports in southern Africa, while varying by port and product, are generally high and frequent</w:t>
      </w:r>
      <w:r w:rsidR="003E6D2E" w:rsidRPr="009E546B">
        <w:rPr>
          <w:rFonts w:asciiTheme="minorHAnsi" w:hAnsiTheme="minorHAnsi"/>
        </w:rPr>
        <w:t xml:space="preserve">. </w:t>
      </w:r>
      <w:r w:rsidR="007C2A1B" w:rsidRPr="009E546B">
        <w:rPr>
          <w:rFonts w:asciiTheme="minorHAnsi" w:hAnsiTheme="minorHAnsi"/>
        </w:rPr>
        <w:t xml:space="preserve"> </w:t>
      </w:r>
    </w:p>
    <w:p w:rsidR="003E6D2E" w:rsidRPr="009E546B" w:rsidRDefault="00E35E84" w:rsidP="003E6D2E">
      <w:pPr>
        <w:rPr>
          <w:rFonts w:asciiTheme="minorHAnsi" w:hAnsiTheme="minorHAnsi"/>
        </w:rPr>
      </w:pPr>
      <w:r w:rsidRPr="009E546B">
        <w:rPr>
          <w:rFonts w:asciiTheme="minorHAnsi" w:hAnsiTheme="minorHAnsi"/>
        </w:rPr>
        <w:t>Despite the unfavo</w:t>
      </w:r>
      <w:r w:rsidR="003E6D2E" w:rsidRPr="009E546B">
        <w:rPr>
          <w:rFonts w:asciiTheme="minorHAnsi" w:hAnsiTheme="minorHAnsi"/>
        </w:rPr>
        <w:t>u</w:t>
      </w:r>
      <w:r w:rsidRPr="009E546B">
        <w:rPr>
          <w:rFonts w:asciiTheme="minorHAnsi" w:hAnsiTheme="minorHAnsi"/>
        </w:rPr>
        <w:t>rable environment in which transport infrastructure</w:t>
      </w:r>
      <w:r w:rsidR="003E6D2E" w:rsidRPr="009E546B">
        <w:rPr>
          <w:rFonts w:asciiTheme="minorHAnsi" w:hAnsiTheme="minorHAnsi"/>
        </w:rPr>
        <w:t xml:space="preserve"> </w:t>
      </w:r>
      <w:r w:rsidRPr="009E546B">
        <w:rPr>
          <w:rFonts w:asciiTheme="minorHAnsi" w:hAnsiTheme="minorHAnsi"/>
        </w:rPr>
        <w:t>institutions work, actions at the sector</w:t>
      </w:r>
      <w:r w:rsidR="003E6D2E" w:rsidRPr="009E546B">
        <w:rPr>
          <w:rFonts w:asciiTheme="minorHAnsi" w:hAnsiTheme="minorHAnsi"/>
        </w:rPr>
        <w:t xml:space="preserve"> </w:t>
      </w:r>
      <w:r w:rsidR="00E22DA0" w:rsidRPr="009E546B">
        <w:rPr>
          <w:rFonts w:asciiTheme="minorHAnsi" w:hAnsiTheme="minorHAnsi"/>
        </w:rPr>
        <w:t>level can improve</w:t>
      </w:r>
      <w:r w:rsidRPr="009E546B">
        <w:rPr>
          <w:rFonts w:asciiTheme="minorHAnsi" w:hAnsiTheme="minorHAnsi"/>
        </w:rPr>
        <w:t xml:space="preserve"> behavio</w:t>
      </w:r>
      <w:r w:rsidR="003E6D2E" w:rsidRPr="009E546B">
        <w:rPr>
          <w:rFonts w:asciiTheme="minorHAnsi" w:hAnsiTheme="minorHAnsi"/>
        </w:rPr>
        <w:t xml:space="preserve">ur and performance.  </w:t>
      </w:r>
      <w:r w:rsidRPr="009E546B">
        <w:rPr>
          <w:rFonts w:asciiTheme="minorHAnsi" w:hAnsiTheme="minorHAnsi"/>
        </w:rPr>
        <w:t>First, situations that combine monopoly</w:t>
      </w:r>
      <w:r w:rsidR="003E6D2E" w:rsidRPr="009E546B">
        <w:rPr>
          <w:rFonts w:asciiTheme="minorHAnsi" w:hAnsiTheme="minorHAnsi"/>
        </w:rPr>
        <w:t xml:space="preserve"> and administrative discretion - </w:t>
      </w:r>
      <w:r w:rsidRPr="009E546B">
        <w:rPr>
          <w:rFonts w:asciiTheme="minorHAnsi" w:hAnsiTheme="minorHAnsi"/>
        </w:rPr>
        <w:t>the institutional circumstances</w:t>
      </w:r>
      <w:r w:rsidR="003E6D2E" w:rsidRPr="009E546B">
        <w:rPr>
          <w:rFonts w:asciiTheme="minorHAnsi" w:hAnsiTheme="minorHAnsi"/>
        </w:rPr>
        <w:t xml:space="preserve"> </w:t>
      </w:r>
      <w:r w:rsidRPr="009E546B">
        <w:rPr>
          <w:rFonts w:asciiTheme="minorHAnsi" w:hAnsiTheme="minorHAnsi"/>
        </w:rPr>
        <w:t>in which corruption thrives</w:t>
      </w:r>
      <w:r w:rsidR="003E6D2E" w:rsidRPr="009E546B">
        <w:rPr>
          <w:rFonts w:asciiTheme="minorHAnsi" w:hAnsiTheme="minorHAnsi"/>
        </w:rPr>
        <w:t xml:space="preserve"> - can be reduced by c</w:t>
      </w:r>
      <w:r w:rsidRPr="009E546B">
        <w:rPr>
          <w:rFonts w:asciiTheme="minorHAnsi" w:hAnsiTheme="minorHAnsi"/>
        </w:rPr>
        <w:t>omputerization</w:t>
      </w:r>
      <w:r w:rsidR="003E6D2E" w:rsidRPr="009E546B">
        <w:rPr>
          <w:rFonts w:asciiTheme="minorHAnsi" w:hAnsiTheme="minorHAnsi"/>
        </w:rPr>
        <w:t xml:space="preserve">. </w:t>
      </w:r>
      <w:r w:rsidRPr="009E546B">
        <w:rPr>
          <w:rFonts w:asciiTheme="minorHAnsi" w:hAnsiTheme="minorHAnsi"/>
        </w:rPr>
        <w:t>Second, liberalizing transport markets replaces incentives that protect</w:t>
      </w:r>
      <w:r w:rsidR="003E6D2E" w:rsidRPr="009E546B">
        <w:rPr>
          <w:rFonts w:asciiTheme="minorHAnsi" w:hAnsiTheme="minorHAnsi"/>
        </w:rPr>
        <w:t xml:space="preserve"> </w:t>
      </w:r>
      <w:r w:rsidRPr="009E546B">
        <w:rPr>
          <w:rFonts w:asciiTheme="minorHAnsi" w:hAnsiTheme="minorHAnsi"/>
        </w:rPr>
        <w:t xml:space="preserve">corrupt operators with incentives that increase efficiency. </w:t>
      </w:r>
    </w:p>
    <w:p w:rsidR="00CF2A63" w:rsidRPr="009E546B" w:rsidRDefault="00E1611F" w:rsidP="003E6D2E">
      <w:pPr>
        <w:rPr>
          <w:rFonts w:asciiTheme="minorHAnsi" w:hAnsiTheme="minorHAnsi"/>
        </w:rPr>
      </w:pPr>
      <w:r w:rsidRPr="009E546B">
        <w:rPr>
          <w:rFonts w:asciiTheme="minorHAnsi" w:hAnsiTheme="minorHAnsi"/>
        </w:rPr>
        <w:t>Most of the remaining state-owned railways are subject to significant political and governmental influence. Arrangements vary across countries, but typically the sector ministry (normally transport) exercises political and administrative control, while the ministry of finance exercises financial control.</w:t>
      </w:r>
    </w:p>
    <w:p w:rsidR="000D60AE" w:rsidRPr="00400F30" w:rsidRDefault="00EA0A3F" w:rsidP="00C55FDF">
      <w:pPr>
        <w:pStyle w:val="Heading1"/>
        <w:numPr>
          <w:ilvl w:val="0"/>
          <w:numId w:val="41"/>
        </w:numPr>
        <w:jc w:val="left"/>
        <w:rPr>
          <w:rFonts w:asciiTheme="minorHAnsi" w:hAnsiTheme="minorHAnsi"/>
          <w:color w:val="E36C0A" w:themeColor="accent6" w:themeShade="BF"/>
          <w:sz w:val="28"/>
        </w:rPr>
      </w:pPr>
      <w:bookmarkStart w:id="95" w:name="_Toc370391210"/>
      <w:r w:rsidRPr="00400F30">
        <w:rPr>
          <w:rFonts w:asciiTheme="minorHAnsi" w:hAnsiTheme="minorHAnsi"/>
          <w:color w:val="E36C0A" w:themeColor="accent6" w:themeShade="BF"/>
          <w:sz w:val="28"/>
        </w:rPr>
        <w:lastRenderedPageBreak/>
        <w:t>INITIATIVES TO PROMOTE TRADE AND TRANSPORT EFFICIENCY</w:t>
      </w:r>
      <w:bookmarkEnd w:id="95"/>
    </w:p>
    <w:p w:rsidR="000D60AE" w:rsidRPr="009E546B" w:rsidRDefault="000D60AE" w:rsidP="000D60AE">
      <w:pPr>
        <w:rPr>
          <w:rFonts w:asciiTheme="minorHAnsi" w:hAnsiTheme="minorHAnsi" w:cs="Arial"/>
        </w:rPr>
      </w:pPr>
      <w:r w:rsidRPr="009E546B">
        <w:rPr>
          <w:rFonts w:asciiTheme="minorHAnsi" w:hAnsiTheme="minorHAnsi" w:cs="Arial"/>
        </w:rPr>
        <w:t xml:space="preserve">This section </w:t>
      </w:r>
      <w:r w:rsidR="0069036D" w:rsidRPr="009E546B">
        <w:rPr>
          <w:rFonts w:asciiTheme="minorHAnsi" w:hAnsiTheme="minorHAnsi" w:cs="Arial"/>
        </w:rPr>
        <w:t xml:space="preserve">summarises </w:t>
      </w:r>
      <w:r w:rsidR="007C4A2A" w:rsidRPr="009E546B">
        <w:rPr>
          <w:rFonts w:asciiTheme="minorHAnsi" w:hAnsiTheme="minorHAnsi" w:cs="Arial"/>
        </w:rPr>
        <w:t xml:space="preserve">the experience of </w:t>
      </w:r>
      <w:r w:rsidR="0069036D" w:rsidRPr="009E546B">
        <w:rPr>
          <w:rFonts w:asciiTheme="minorHAnsi" w:hAnsiTheme="minorHAnsi" w:cs="Arial"/>
        </w:rPr>
        <w:t>a selected sample of recent initiatives</w:t>
      </w:r>
      <w:r w:rsidRPr="009E546B">
        <w:rPr>
          <w:rFonts w:asciiTheme="minorHAnsi" w:hAnsiTheme="minorHAnsi" w:cs="Arial"/>
        </w:rPr>
        <w:t xml:space="preserve"> by development partners to </w:t>
      </w:r>
      <w:r w:rsidR="00416F22" w:rsidRPr="009E546B">
        <w:rPr>
          <w:rFonts w:asciiTheme="minorHAnsi" w:hAnsiTheme="minorHAnsi" w:cs="Arial"/>
        </w:rPr>
        <w:t xml:space="preserve">address the obstacles to </w:t>
      </w:r>
      <w:r w:rsidRPr="009E546B">
        <w:rPr>
          <w:rFonts w:asciiTheme="minorHAnsi" w:hAnsiTheme="minorHAnsi" w:cs="Arial"/>
        </w:rPr>
        <w:t>transport efficiency a</w:t>
      </w:r>
      <w:r w:rsidR="005679AC" w:rsidRPr="009E546B">
        <w:rPr>
          <w:rFonts w:asciiTheme="minorHAnsi" w:hAnsiTheme="minorHAnsi" w:cs="Arial"/>
        </w:rPr>
        <w:t>nd cross-border trade in Africa through support for</w:t>
      </w:r>
      <w:r w:rsidRPr="009E546B">
        <w:rPr>
          <w:rFonts w:asciiTheme="minorHAnsi" w:hAnsiTheme="minorHAnsi" w:cs="Arial"/>
        </w:rPr>
        <w:t>:</w:t>
      </w:r>
    </w:p>
    <w:p w:rsidR="000D60AE" w:rsidRPr="009E546B" w:rsidRDefault="005679AC" w:rsidP="000D60AE">
      <w:pPr>
        <w:pStyle w:val="ListParagraph"/>
        <w:numPr>
          <w:ilvl w:val="0"/>
          <w:numId w:val="9"/>
        </w:numPr>
        <w:ind w:left="993" w:hanging="426"/>
        <w:rPr>
          <w:rFonts w:asciiTheme="minorHAnsi" w:hAnsiTheme="minorHAnsi" w:cs="Arial"/>
        </w:rPr>
      </w:pPr>
      <w:r w:rsidRPr="009E546B">
        <w:rPr>
          <w:rFonts w:asciiTheme="minorHAnsi" w:hAnsiTheme="minorHAnsi" w:cs="Arial"/>
        </w:rPr>
        <w:t>R</w:t>
      </w:r>
      <w:r w:rsidR="002F7C4B" w:rsidRPr="009E546B">
        <w:rPr>
          <w:rFonts w:asciiTheme="minorHAnsi" w:hAnsiTheme="minorHAnsi" w:cs="Arial"/>
        </w:rPr>
        <w:t>egional integration</w:t>
      </w:r>
      <w:r w:rsidR="00810696" w:rsidRPr="009E546B">
        <w:rPr>
          <w:rFonts w:asciiTheme="minorHAnsi" w:hAnsiTheme="minorHAnsi" w:cs="Arial"/>
        </w:rPr>
        <w:t xml:space="preserve">, </w:t>
      </w:r>
      <w:r w:rsidRPr="009E546B">
        <w:rPr>
          <w:rFonts w:asciiTheme="minorHAnsi" w:hAnsiTheme="minorHAnsi" w:cs="Arial"/>
        </w:rPr>
        <w:t>particularly in supporting trade liberalization and reduction of NTBs through Regional Economic Communities</w:t>
      </w:r>
      <w:r w:rsidR="002F7C4B" w:rsidRPr="009E546B">
        <w:rPr>
          <w:rFonts w:asciiTheme="minorHAnsi" w:hAnsiTheme="minorHAnsi" w:cs="Arial"/>
        </w:rPr>
        <w:t>;</w:t>
      </w:r>
    </w:p>
    <w:p w:rsidR="002F7C4B" w:rsidRPr="009E546B" w:rsidRDefault="005679AC" w:rsidP="000D60AE">
      <w:pPr>
        <w:pStyle w:val="ListParagraph"/>
        <w:numPr>
          <w:ilvl w:val="0"/>
          <w:numId w:val="9"/>
        </w:numPr>
        <w:ind w:left="993" w:hanging="426"/>
        <w:rPr>
          <w:rFonts w:asciiTheme="minorHAnsi" w:hAnsiTheme="minorHAnsi" w:cs="Arial"/>
        </w:rPr>
      </w:pPr>
      <w:r w:rsidRPr="009E546B">
        <w:rPr>
          <w:rFonts w:asciiTheme="minorHAnsi" w:hAnsiTheme="minorHAnsi" w:cs="Arial"/>
        </w:rPr>
        <w:t xml:space="preserve">Transport corridors focused on </w:t>
      </w:r>
      <w:r w:rsidRPr="009E546B">
        <w:rPr>
          <w:rFonts w:asciiTheme="minorHAnsi" w:hAnsiTheme="minorHAnsi" w:cs="Arial"/>
          <w:lang w:eastAsia="en-GB"/>
        </w:rPr>
        <w:t>routes linking several economic centres, countries and ports;</w:t>
      </w:r>
    </w:p>
    <w:p w:rsidR="005679AC" w:rsidRPr="009E546B" w:rsidRDefault="005679AC" w:rsidP="000D60AE">
      <w:pPr>
        <w:pStyle w:val="ListParagraph"/>
        <w:numPr>
          <w:ilvl w:val="0"/>
          <w:numId w:val="9"/>
        </w:numPr>
        <w:ind w:left="993" w:hanging="426"/>
        <w:rPr>
          <w:rFonts w:asciiTheme="minorHAnsi" w:hAnsiTheme="minorHAnsi" w:cs="Arial"/>
        </w:rPr>
      </w:pPr>
      <w:r w:rsidRPr="009E546B">
        <w:rPr>
          <w:rFonts w:asciiTheme="minorHAnsi" w:hAnsiTheme="minorHAnsi"/>
        </w:rPr>
        <w:t>Trade facilitation programs designed to remove obstacles to the swift movement of goods across borders</w:t>
      </w:r>
      <w:r w:rsidR="001A55DD" w:rsidRPr="009E546B">
        <w:rPr>
          <w:rFonts w:asciiTheme="minorHAnsi" w:hAnsiTheme="minorHAnsi"/>
        </w:rPr>
        <w:t>;</w:t>
      </w:r>
    </w:p>
    <w:p w:rsidR="00204698" w:rsidRPr="009E546B" w:rsidRDefault="007C4A2A" w:rsidP="000D60AE">
      <w:pPr>
        <w:pStyle w:val="ListParagraph"/>
        <w:numPr>
          <w:ilvl w:val="0"/>
          <w:numId w:val="9"/>
        </w:numPr>
        <w:tabs>
          <w:tab w:val="left" w:pos="7371"/>
        </w:tabs>
        <w:ind w:left="993" w:hanging="426"/>
        <w:rPr>
          <w:rFonts w:asciiTheme="minorHAnsi" w:hAnsiTheme="minorHAnsi"/>
        </w:rPr>
      </w:pPr>
      <w:r w:rsidRPr="009E546B">
        <w:rPr>
          <w:rFonts w:asciiTheme="minorHAnsi" w:hAnsiTheme="minorHAnsi"/>
        </w:rPr>
        <w:t>Reform of the enabling environment</w:t>
      </w:r>
      <w:r w:rsidR="00DC7793" w:rsidRPr="009E546B">
        <w:rPr>
          <w:rFonts w:asciiTheme="minorHAnsi" w:hAnsiTheme="minorHAnsi"/>
        </w:rPr>
        <w:t xml:space="preserve"> for investment in transport infrastructure</w:t>
      </w:r>
      <w:r w:rsidR="001A55DD" w:rsidRPr="009E546B">
        <w:rPr>
          <w:rFonts w:asciiTheme="minorHAnsi" w:hAnsiTheme="minorHAnsi"/>
        </w:rPr>
        <w:t>.</w:t>
      </w:r>
    </w:p>
    <w:p w:rsidR="000D60AE" w:rsidRPr="009E546B" w:rsidRDefault="000D60AE" w:rsidP="001A55DD">
      <w:pPr>
        <w:pStyle w:val="Heading2"/>
        <w:numPr>
          <w:ilvl w:val="1"/>
          <w:numId w:val="41"/>
        </w:numPr>
        <w:rPr>
          <w:rFonts w:asciiTheme="minorHAnsi" w:hAnsiTheme="minorHAnsi"/>
        </w:rPr>
      </w:pPr>
      <w:bookmarkStart w:id="96" w:name="_Toc370391211"/>
      <w:r w:rsidRPr="009E546B">
        <w:rPr>
          <w:rFonts w:asciiTheme="minorHAnsi" w:hAnsiTheme="minorHAnsi"/>
        </w:rPr>
        <w:t>Regional Integration</w:t>
      </w:r>
      <w:r w:rsidR="0016625D" w:rsidRPr="009E546B">
        <w:rPr>
          <w:rStyle w:val="FootnoteReference"/>
          <w:rFonts w:asciiTheme="minorHAnsi" w:hAnsiTheme="minorHAnsi"/>
        </w:rPr>
        <w:footnoteReference w:id="10"/>
      </w:r>
      <w:bookmarkEnd w:id="96"/>
    </w:p>
    <w:p w:rsidR="000D60AE" w:rsidRPr="009E546B" w:rsidRDefault="000D60AE" w:rsidP="00823775">
      <w:pPr>
        <w:rPr>
          <w:rFonts w:asciiTheme="minorHAnsi" w:hAnsiTheme="minorHAnsi"/>
        </w:rPr>
      </w:pPr>
      <w:r w:rsidRPr="009E546B">
        <w:rPr>
          <w:rFonts w:asciiTheme="minorHAnsi" w:hAnsiTheme="minorHAnsi"/>
        </w:rPr>
        <w:t xml:space="preserve">Although Regional Integration initiatives in SSA have a long history, </w:t>
      </w:r>
      <w:r w:rsidR="00CA56CE" w:rsidRPr="009E546B">
        <w:rPr>
          <w:rFonts w:asciiTheme="minorHAnsi" w:hAnsiTheme="minorHAnsi"/>
        </w:rPr>
        <w:t>they have so far delivered</w:t>
      </w:r>
      <w:r w:rsidR="00DC7793" w:rsidRPr="009E546B">
        <w:rPr>
          <w:rFonts w:asciiTheme="minorHAnsi" w:hAnsiTheme="minorHAnsi"/>
        </w:rPr>
        <w:t xml:space="preserve"> mixed results</w:t>
      </w:r>
      <w:r w:rsidR="007D1967" w:rsidRPr="009E546B">
        <w:rPr>
          <w:rFonts w:asciiTheme="minorHAnsi" w:hAnsiTheme="minorHAnsi"/>
        </w:rPr>
        <w:t>.</w:t>
      </w:r>
    </w:p>
    <w:p w:rsidR="000D60AE" w:rsidRPr="009E546B" w:rsidRDefault="000D60AE" w:rsidP="000D60AE">
      <w:pPr>
        <w:tabs>
          <w:tab w:val="left" w:pos="7371"/>
        </w:tabs>
        <w:rPr>
          <w:rFonts w:asciiTheme="minorHAnsi" w:hAnsiTheme="minorHAnsi"/>
        </w:rPr>
      </w:pPr>
      <w:r w:rsidRPr="009E546B">
        <w:rPr>
          <w:rFonts w:asciiTheme="minorHAnsi" w:hAnsiTheme="minorHAnsi"/>
        </w:rPr>
        <w:t>African leaders agreed in the 1991 Abuja Treaty to develop Free Trade Areas (FTA) in each Regional Economic Community (REC), as building blocks for a continent-wide customs union and ultimately an African Economic Community by 2028. A significant step in the integration process is intended to be the formation of a customs union at REC level, a move which entails the elimination of tariffs and quotas between members and the creation of a common external tariff.</w:t>
      </w:r>
    </w:p>
    <w:p w:rsidR="000D60AE" w:rsidRPr="009E546B" w:rsidRDefault="000D60AE" w:rsidP="007C2A1B">
      <w:pPr>
        <w:rPr>
          <w:rFonts w:asciiTheme="minorHAnsi" w:hAnsiTheme="minorHAnsi"/>
        </w:rPr>
      </w:pPr>
      <w:r w:rsidRPr="009E546B">
        <w:rPr>
          <w:rFonts w:asciiTheme="minorHAnsi" w:hAnsiTheme="minorHAnsi"/>
        </w:rPr>
        <w:t>The trade policies of SSA countries impede their own trade – both regionally and with global markets. Although they have fallen in recent years</w:t>
      </w:r>
      <w:r w:rsidR="00D71AE6" w:rsidRPr="009E546B">
        <w:rPr>
          <w:rFonts w:asciiTheme="minorHAnsi" w:hAnsiTheme="minorHAnsi"/>
        </w:rPr>
        <w:t>, the</w:t>
      </w:r>
      <w:r w:rsidRPr="009E546B">
        <w:rPr>
          <w:rFonts w:asciiTheme="minorHAnsi" w:hAnsiTheme="minorHAnsi"/>
        </w:rPr>
        <w:t xml:space="preserve"> </w:t>
      </w:r>
      <w:r w:rsidR="00D71AE6" w:rsidRPr="009E546B">
        <w:rPr>
          <w:rFonts w:asciiTheme="minorHAnsi" w:hAnsiTheme="minorHAnsi" w:cs="Arial"/>
        </w:rPr>
        <w:t>McKinsey Global Institute</w:t>
      </w:r>
      <w:r w:rsidR="00D71AE6" w:rsidRPr="009E546B">
        <w:rPr>
          <w:rFonts w:asciiTheme="minorHAnsi" w:hAnsiTheme="minorHAnsi"/>
        </w:rPr>
        <w:t xml:space="preserve"> found that </w:t>
      </w:r>
      <w:r w:rsidRPr="009E546B">
        <w:rPr>
          <w:rFonts w:asciiTheme="minorHAnsi" w:hAnsiTheme="minorHAnsi"/>
        </w:rPr>
        <w:t>SSA’s tariffs are on average 50% higher than those of comparable countries in South America and Asia</w:t>
      </w:r>
      <w:r w:rsidRPr="009E546B">
        <w:rPr>
          <w:rFonts w:asciiTheme="minorHAnsi" w:hAnsiTheme="minorHAnsi" w:cs="Arial"/>
        </w:rPr>
        <w:t>.</w:t>
      </w:r>
      <w:r w:rsidRPr="009E546B">
        <w:rPr>
          <w:rFonts w:asciiTheme="minorHAnsi" w:hAnsiTheme="minorHAnsi"/>
        </w:rPr>
        <w:t xml:space="preserve"> Africa’s import tariffs impose an implicit tax on exports which may be as high as 12%. This anti-export bias is created by raising the domestic price of imports relative to exports as well as the price of intermediate goods. One estimate is that exports could increase by up to 20% if those tariffs were eliminated. </w:t>
      </w:r>
    </w:p>
    <w:p w:rsidR="000D60AE" w:rsidRPr="009E546B" w:rsidRDefault="007C4A2A" w:rsidP="000D60AE">
      <w:pPr>
        <w:tabs>
          <w:tab w:val="left" w:pos="7371"/>
        </w:tabs>
        <w:rPr>
          <w:rFonts w:asciiTheme="minorHAnsi" w:hAnsiTheme="minorHAnsi"/>
        </w:rPr>
      </w:pPr>
      <w:r w:rsidRPr="009E546B">
        <w:rPr>
          <w:rFonts w:asciiTheme="minorHAnsi" w:hAnsiTheme="minorHAnsi"/>
        </w:rPr>
        <w:t>S</w:t>
      </w:r>
      <w:r w:rsidR="000D60AE" w:rsidRPr="009E546B">
        <w:rPr>
          <w:rFonts w:asciiTheme="minorHAnsi" w:hAnsiTheme="minorHAnsi"/>
        </w:rPr>
        <w:t xml:space="preserve">ome </w:t>
      </w:r>
      <w:r w:rsidR="00CA56CE" w:rsidRPr="009E546B">
        <w:rPr>
          <w:rFonts w:asciiTheme="minorHAnsi" w:hAnsiTheme="minorHAnsi"/>
        </w:rPr>
        <w:t xml:space="preserve">RECs </w:t>
      </w:r>
      <w:r w:rsidR="000D60AE" w:rsidRPr="009E546B">
        <w:rPr>
          <w:rFonts w:asciiTheme="minorHAnsi" w:hAnsiTheme="minorHAnsi"/>
        </w:rPr>
        <w:t xml:space="preserve">have set up free-trade areas as envisaged (COMESA, EAC, ECCAS, ECOWAS and SADC), </w:t>
      </w:r>
      <w:r w:rsidRPr="009E546B">
        <w:rPr>
          <w:rFonts w:asciiTheme="minorHAnsi" w:hAnsiTheme="minorHAnsi"/>
        </w:rPr>
        <w:t xml:space="preserve">but </w:t>
      </w:r>
      <w:r w:rsidR="000D60AE" w:rsidRPr="009E546B">
        <w:rPr>
          <w:rFonts w:asciiTheme="minorHAnsi" w:hAnsiTheme="minorHAnsi"/>
        </w:rPr>
        <w:t>implementation of r</w:t>
      </w:r>
      <w:r w:rsidRPr="009E546B">
        <w:rPr>
          <w:rFonts w:asciiTheme="minorHAnsi" w:hAnsiTheme="minorHAnsi"/>
        </w:rPr>
        <w:t>egional trade agreements has proven</w:t>
      </w:r>
      <w:r w:rsidR="000D60AE" w:rsidRPr="009E546B">
        <w:rPr>
          <w:rFonts w:asciiTheme="minorHAnsi" w:hAnsiTheme="minorHAnsi"/>
        </w:rPr>
        <w:t xml:space="preserve"> a major challenge. The latest joint assessment of regional integration by the </w:t>
      </w:r>
      <w:r w:rsidRPr="009E546B">
        <w:rPr>
          <w:rFonts w:asciiTheme="minorHAnsi" w:hAnsiTheme="minorHAnsi"/>
        </w:rPr>
        <w:t>EAC, AU</w:t>
      </w:r>
      <w:r w:rsidR="000D60AE" w:rsidRPr="009E546B">
        <w:rPr>
          <w:rFonts w:asciiTheme="minorHAnsi" w:hAnsiTheme="minorHAnsi"/>
        </w:rPr>
        <w:t xml:space="preserve"> and the </w:t>
      </w:r>
      <w:r w:rsidRPr="009E546B">
        <w:rPr>
          <w:rFonts w:asciiTheme="minorHAnsi" w:hAnsiTheme="minorHAnsi"/>
        </w:rPr>
        <w:t>AfDB</w:t>
      </w:r>
      <w:r w:rsidR="000D60AE" w:rsidRPr="009E546B">
        <w:rPr>
          <w:rFonts w:asciiTheme="minorHAnsi" w:hAnsiTheme="minorHAnsi"/>
        </w:rPr>
        <w:t xml:space="preserve"> concludes that “African RECs are still behind in their programmes to open borders and custom</w:t>
      </w:r>
      <w:r w:rsidRPr="009E546B">
        <w:rPr>
          <w:rFonts w:asciiTheme="minorHAnsi" w:hAnsiTheme="minorHAnsi"/>
        </w:rPr>
        <w:t>s red-tape prevails”</w:t>
      </w:r>
      <w:r w:rsidR="000D60AE" w:rsidRPr="009E546B">
        <w:rPr>
          <w:rFonts w:asciiTheme="minorHAnsi" w:hAnsiTheme="minorHAnsi"/>
        </w:rPr>
        <w:t>.</w:t>
      </w:r>
      <w:r w:rsidR="00810696" w:rsidRPr="009E546B">
        <w:rPr>
          <w:rFonts w:asciiTheme="minorHAnsi" w:hAnsiTheme="minorHAnsi"/>
        </w:rPr>
        <w:t xml:space="preserve"> </w:t>
      </w:r>
      <w:r w:rsidR="000D60AE" w:rsidRPr="009E546B">
        <w:rPr>
          <w:rFonts w:asciiTheme="minorHAnsi" w:hAnsiTheme="minorHAnsi"/>
        </w:rPr>
        <w:t xml:space="preserve">For example, </w:t>
      </w:r>
      <w:r w:rsidR="000D60AE" w:rsidRPr="009E546B">
        <w:rPr>
          <w:rFonts w:asciiTheme="minorHAnsi" w:hAnsiTheme="minorHAnsi"/>
          <w:lang w:eastAsia="en-GB"/>
        </w:rPr>
        <w:t xml:space="preserve">the EAC Customs Union was initiated in 2005 with a target completion date of 2010, but is unlikely to be fully operational by 2016.  </w:t>
      </w:r>
      <w:r w:rsidR="000D60AE" w:rsidRPr="009E546B">
        <w:rPr>
          <w:rFonts w:asciiTheme="minorHAnsi" w:hAnsiTheme="minorHAnsi"/>
        </w:rPr>
        <w:t>ECOWAS which established its own FTA and customs union jointly with the West African Economic and Monetary Union (UEMOA) faces pe</w:t>
      </w:r>
      <w:r w:rsidR="00CA56CE" w:rsidRPr="009E546B">
        <w:rPr>
          <w:rFonts w:asciiTheme="minorHAnsi" w:hAnsiTheme="minorHAnsi"/>
        </w:rPr>
        <w:t>rsistent barriers to trade</w:t>
      </w:r>
      <w:r w:rsidR="00810696" w:rsidRPr="009E546B">
        <w:rPr>
          <w:rFonts w:asciiTheme="minorHAnsi" w:hAnsiTheme="minorHAnsi"/>
        </w:rPr>
        <w:t xml:space="preserve">. </w:t>
      </w:r>
      <w:r w:rsidR="000D60AE" w:rsidRPr="009E546B">
        <w:rPr>
          <w:rFonts w:asciiTheme="minorHAnsi" w:hAnsiTheme="minorHAnsi"/>
        </w:rPr>
        <w:t>Private sector perceptions are that member states have still not fully implemented the provisions of the ECOWAS trade liberalization scheme, launched in 1990 a</w:t>
      </w:r>
      <w:r w:rsidR="00DC7793" w:rsidRPr="009E546B">
        <w:rPr>
          <w:rFonts w:asciiTheme="minorHAnsi" w:hAnsiTheme="minorHAnsi"/>
        </w:rPr>
        <w:t>nd reaffirmed in 1993, providing for</w:t>
      </w:r>
      <w:r w:rsidR="000D60AE" w:rsidRPr="009E546B">
        <w:rPr>
          <w:rFonts w:asciiTheme="minorHAnsi" w:hAnsiTheme="minorHAnsi"/>
        </w:rPr>
        <w:t xml:space="preserve"> free movement of persons, goods and transport. There are also problems of implementation in other regional economic communities. The Economic Community of the Great Lakes Countries and the Economic Community of Central Af</w:t>
      </w:r>
      <w:r w:rsidR="00CA56CE" w:rsidRPr="009E546B">
        <w:rPr>
          <w:rFonts w:asciiTheme="minorHAnsi" w:hAnsiTheme="minorHAnsi"/>
        </w:rPr>
        <w:t>rican States</w:t>
      </w:r>
      <w:r w:rsidR="000D60AE" w:rsidRPr="009E546B">
        <w:rPr>
          <w:rFonts w:asciiTheme="minorHAnsi" w:hAnsiTheme="minorHAnsi"/>
        </w:rPr>
        <w:t xml:space="preserve"> have failed in their attempts to eliminate tariffs on products made within their respective regions. </w:t>
      </w:r>
    </w:p>
    <w:p w:rsidR="000D60AE" w:rsidRPr="009E546B" w:rsidRDefault="000D60AE" w:rsidP="000D60AE">
      <w:pPr>
        <w:rPr>
          <w:rFonts w:asciiTheme="minorHAnsi" w:hAnsiTheme="minorHAnsi"/>
        </w:rPr>
      </w:pPr>
      <w:r w:rsidRPr="009E546B">
        <w:rPr>
          <w:rFonts w:asciiTheme="minorHAnsi" w:hAnsiTheme="minorHAnsi"/>
        </w:rPr>
        <w:t>While there has been some success i</w:t>
      </w:r>
      <w:r w:rsidR="00CA56CE" w:rsidRPr="009E546B">
        <w:rPr>
          <w:rFonts w:asciiTheme="minorHAnsi" w:hAnsiTheme="minorHAnsi"/>
        </w:rPr>
        <w:t>n removing import duties within some eastern and southern RECs</w:t>
      </w:r>
      <w:r w:rsidRPr="009E546B">
        <w:rPr>
          <w:rFonts w:asciiTheme="minorHAnsi" w:hAnsiTheme="minorHAnsi"/>
        </w:rPr>
        <w:t>, a range of non-tariff and regulatory barriers still</w:t>
      </w:r>
      <w:r w:rsidRPr="009E546B">
        <w:rPr>
          <w:rFonts w:asciiTheme="minorHAnsi" w:hAnsiTheme="minorHAnsi"/>
          <w:b/>
        </w:rPr>
        <w:t xml:space="preserve"> </w:t>
      </w:r>
      <w:r w:rsidRPr="009E546B">
        <w:rPr>
          <w:rFonts w:asciiTheme="minorHAnsi" w:hAnsiTheme="minorHAnsi"/>
        </w:rPr>
        <w:t>raise transaction</w:t>
      </w:r>
      <w:r w:rsidRPr="009E546B">
        <w:rPr>
          <w:rFonts w:asciiTheme="minorHAnsi" w:hAnsiTheme="minorHAnsi"/>
          <w:b/>
        </w:rPr>
        <w:t xml:space="preserve"> </w:t>
      </w:r>
      <w:r w:rsidRPr="009E546B">
        <w:rPr>
          <w:rFonts w:asciiTheme="minorHAnsi" w:hAnsiTheme="minorHAnsi"/>
        </w:rPr>
        <w:t>costs</w:t>
      </w:r>
      <w:r w:rsidR="00810696" w:rsidRPr="009E546B">
        <w:rPr>
          <w:rFonts w:asciiTheme="minorHAnsi" w:hAnsiTheme="minorHAnsi"/>
        </w:rPr>
        <w:t xml:space="preserve"> and </w:t>
      </w:r>
      <w:r w:rsidR="00810696" w:rsidRPr="009E546B">
        <w:rPr>
          <w:rFonts w:asciiTheme="minorHAnsi" w:hAnsiTheme="minorHAnsi"/>
        </w:rPr>
        <w:lastRenderedPageBreak/>
        <w:t xml:space="preserve">limit intraregional trade. </w:t>
      </w:r>
      <w:r w:rsidR="00CA56CE" w:rsidRPr="009E546B">
        <w:rPr>
          <w:rFonts w:asciiTheme="minorHAnsi" w:hAnsiTheme="minorHAnsi"/>
        </w:rPr>
        <w:t xml:space="preserve">Trade among ECOWAS members </w:t>
      </w:r>
      <w:r w:rsidR="007C4A2A" w:rsidRPr="009E546B">
        <w:rPr>
          <w:rFonts w:asciiTheme="minorHAnsi" w:hAnsiTheme="minorHAnsi"/>
        </w:rPr>
        <w:t>is still hinder</w:t>
      </w:r>
      <w:r w:rsidR="00CA56CE" w:rsidRPr="009E546B">
        <w:rPr>
          <w:rFonts w:asciiTheme="minorHAnsi" w:hAnsiTheme="minorHAnsi"/>
        </w:rPr>
        <w:t>ed by d</w:t>
      </w:r>
      <w:r w:rsidRPr="009E546B">
        <w:rPr>
          <w:rFonts w:asciiTheme="minorHAnsi" w:hAnsiTheme="minorHAnsi"/>
        </w:rPr>
        <w:t xml:space="preserve">iffering standards and certification measures covering food safety, fair trade and organic certification standards, as well as labour and several kinds of environmental and labelling standards. </w:t>
      </w:r>
    </w:p>
    <w:p w:rsidR="000D60AE" w:rsidRPr="009E546B" w:rsidRDefault="000D60AE" w:rsidP="000D60AE">
      <w:pPr>
        <w:rPr>
          <w:rFonts w:asciiTheme="minorHAnsi" w:hAnsiTheme="minorHAnsi" w:cs="HelveticaNeueLTStd-Lt"/>
        </w:rPr>
      </w:pPr>
      <w:r w:rsidRPr="009E546B">
        <w:rPr>
          <w:rFonts w:asciiTheme="minorHAnsi" w:hAnsiTheme="minorHAnsi"/>
        </w:rPr>
        <w:t xml:space="preserve">One of the main challenges facing Africa’s RECs in implementing their integration programmes is overlapping membership. </w:t>
      </w:r>
      <w:r w:rsidR="008C580C" w:rsidRPr="009E546B">
        <w:rPr>
          <w:rFonts w:asciiTheme="minorHAnsi" w:hAnsiTheme="minorHAnsi"/>
        </w:rPr>
        <w:t xml:space="preserve">As shown in Appendix </w:t>
      </w:r>
      <w:r w:rsidR="004706C8" w:rsidRPr="009E546B">
        <w:rPr>
          <w:rFonts w:asciiTheme="minorHAnsi" w:hAnsiTheme="minorHAnsi"/>
        </w:rPr>
        <w:t>3</w:t>
      </w:r>
      <w:r w:rsidR="008C580C" w:rsidRPr="009E546B">
        <w:rPr>
          <w:rFonts w:asciiTheme="minorHAnsi" w:hAnsiTheme="minorHAnsi"/>
        </w:rPr>
        <w:t xml:space="preserve">, </w:t>
      </w:r>
      <w:r w:rsidR="00D85CF8" w:rsidRPr="009E546B">
        <w:rPr>
          <w:rFonts w:asciiTheme="minorHAnsi" w:hAnsiTheme="minorHAnsi" w:cs="HelveticaNeueLTStd-Lt"/>
        </w:rPr>
        <w:t xml:space="preserve">seven </w:t>
      </w:r>
      <w:r w:rsidRPr="009E546B">
        <w:rPr>
          <w:rFonts w:asciiTheme="minorHAnsi" w:hAnsiTheme="minorHAnsi" w:cs="HelveticaNeueLTStd-Lt"/>
        </w:rPr>
        <w:t>African countrie</w:t>
      </w:r>
      <w:r w:rsidR="00D85CF8" w:rsidRPr="009E546B">
        <w:rPr>
          <w:rFonts w:asciiTheme="minorHAnsi" w:hAnsiTheme="minorHAnsi" w:cs="HelveticaNeueLTStd-Lt"/>
        </w:rPr>
        <w:t>s are members of one REC, 36</w:t>
      </w:r>
      <w:r w:rsidRPr="009E546B">
        <w:rPr>
          <w:rFonts w:asciiTheme="minorHAnsi" w:hAnsiTheme="minorHAnsi" w:cs="HelveticaNeueLTStd-Lt"/>
        </w:rPr>
        <w:t xml:space="preserve"> are members of two RECs</w:t>
      </w:r>
      <w:r w:rsidR="00D85CF8" w:rsidRPr="009E546B">
        <w:rPr>
          <w:rFonts w:asciiTheme="minorHAnsi" w:hAnsiTheme="minorHAnsi" w:cs="HelveticaNeueLTStd-Lt"/>
        </w:rPr>
        <w:t>, 9</w:t>
      </w:r>
      <w:r w:rsidRPr="009E546B">
        <w:rPr>
          <w:rFonts w:asciiTheme="minorHAnsi" w:hAnsiTheme="minorHAnsi" w:cs="HelveticaNeueLTStd-Lt"/>
        </w:rPr>
        <w:t xml:space="preserve"> are members of three RECs, and one country belongs to four RECs</w:t>
      </w:r>
      <w:r w:rsidRPr="009E546B">
        <w:rPr>
          <w:rFonts w:asciiTheme="minorHAnsi" w:hAnsiTheme="minorHAnsi"/>
        </w:rPr>
        <w:t>.</w:t>
      </w:r>
      <w:r w:rsidRPr="009E546B">
        <w:rPr>
          <w:rStyle w:val="FootnoteReference"/>
          <w:rFonts w:asciiTheme="minorHAnsi" w:hAnsiTheme="minorHAnsi"/>
        </w:rPr>
        <w:footnoteReference w:id="11"/>
      </w:r>
      <w:r w:rsidR="00810696" w:rsidRPr="009E546B">
        <w:rPr>
          <w:rFonts w:asciiTheme="minorHAnsi" w:hAnsiTheme="minorHAnsi"/>
        </w:rPr>
        <w:t xml:space="preserve"> </w:t>
      </w:r>
      <w:r w:rsidRPr="009E546B">
        <w:rPr>
          <w:rFonts w:asciiTheme="minorHAnsi" w:hAnsiTheme="minorHAnsi"/>
        </w:rPr>
        <w:t xml:space="preserve">For example, </w:t>
      </w:r>
      <w:r w:rsidRPr="009E546B">
        <w:rPr>
          <w:rFonts w:asciiTheme="minorHAnsi" w:hAnsiTheme="minorHAnsi" w:cs="HelveticaNeueLTStd-Lt"/>
        </w:rPr>
        <w:t xml:space="preserve">SADC faces </w:t>
      </w:r>
      <w:r w:rsidR="00482EB3" w:rsidRPr="009E546B">
        <w:rPr>
          <w:rFonts w:asciiTheme="minorHAnsi" w:hAnsiTheme="minorHAnsi" w:cs="HelveticaNeueLTStd-Lt"/>
        </w:rPr>
        <w:t xml:space="preserve">a particular </w:t>
      </w:r>
      <w:r w:rsidRPr="009E546B">
        <w:rPr>
          <w:rFonts w:asciiTheme="minorHAnsi" w:hAnsiTheme="minorHAnsi" w:cs="HelveticaNeueLTStd-Lt"/>
        </w:rPr>
        <w:t xml:space="preserve">challenge </w:t>
      </w:r>
      <w:r w:rsidR="00482EB3" w:rsidRPr="009E546B">
        <w:rPr>
          <w:rFonts w:asciiTheme="minorHAnsi" w:hAnsiTheme="minorHAnsi" w:cs="HelveticaNeueLTStd-Lt"/>
        </w:rPr>
        <w:t xml:space="preserve">because of the </w:t>
      </w:r>
      <w:r w:rsidRPr="009E546B">
        <w:rPr>
          <w:rFonts w:asciiTheme="minorHAnsi" w:hAnsiTheme="minorHAnsi" w:cs="HelveticaNeueLTStd-Lt"/>
        </w:rPr>
        <w:t>overlapping membership of several of its member states with COMESA, EAC, SACU and ECCAS.</w:t>
      </w:r>
    </w:p>
    <w:p w:rsidR="000D60AE" w:rsidRPr="009E546B" w:rsidRDefault="000D60AE" w:rsidP="000D60AE">
      <w:pPr>
        <w:rPr>
          <w:rFonts w:asciiTheme="minorHAnsi" w:hAnsiTheme="minorHAnsi"/>
        </w:rPr>
      </w:pPr>
      <w:r w:rsidRPr="009E546B">
        <w:rPr>
          <w:rFonts w:asciiTheme="minorHAnsi" w:hAnsiTheme="minorHAnsi"/>
        </w:rPr>
        <w:t xml:space="preserve">Since each regional community has tended to develop its own trade regime, membership in multiple agreements often entails applying differing trade rules </w:t>
      </w:r>
      <w:r w:rsidR="00810696" w:rsidRPr="009E546B">
        <w:rPr>
          <w:rFonts w:asciiTheme="minorHAnsi" w:hAnsiTheme="minorHAnsi"/>
        </w:rPr>
        <w:t xml:space="preserve">to different regional partners. </w:t>
      </w:r>
      <w:r w:rsidRPr="009E546B">
        <w:rPr>
          <w:rFonts w:asciiTheme="minorHAnsi" w:hAnsiTheme="minorHAnsi"/>
        </w:rPr>
        <w:t xml:space="preserve">This </w:t>
      </w:r>
      <w:r w:rsidR="00482EB3" w:rsidRPr="009E546B">
        <w:rPr>
          <w:rFonts w:asciiTheme="minorHAnsi" w:hAnsiTheme="minorHAnsi"/>
        </w:rPr>
        <w:t>approach, sometimes characterized as “variable geometry”</w:t>
      </w:r>
      <w:r w:rsidR="00D85CF8" w:rsidRPr="009E546B">
        <w:rPr>
          <w:rFonts w:asciiTheme="minorHAnsi" w:hAnsiTheme="minorHAnsi"/>
        </w:rPr>
        <w:t>,</w:t>
      </w:r>
      <w:r w:rsidR="00482EB3" w:rsidRPr="009E546B">
        <w:rPr>
          <w:rFonts w:asciiTheme="minorHAnsi" w:hAnsiTheme="minorHAnsi"/>
        </w:rPr>
        <w:t xml:space="preserve"> </w:t>
      </w:r>
      <w:r w:rsidRPr="009E546B">
        <w:rPr>
          <w:rFonts w:asciiTheme="minorHAnsi" w:hAnsiTheme="minorHAnsi"/>
        </w:rPr>
        <w:t>hampers trade flows by raising the costs involved for traders in meeting multiple sets of trade rules and gives rise to inconsistencies in the rules and procedures applied by the different trade agreements. To remove these obstacles to intra-African trade will require reforming the pattern of regional trade agreements between African countries.</w:t>
      </w:r>
    </w:p>
    <w:p w:rsidR="007C2A1B" w:rsidRPr="009E546B" w:rsidRDefault="00482EB3" w:rsidP="007C2A1B">
      <w:pPr>
        <w:rPr>
          <w:rFonts w:asciiTheme="minorHAnsi" w:hAnsiTheme="minorHAnsi"/>
        </w:rPr>
      </w:pPr>
      <w:r w:rsidRPr="009E546B">
        <w:rPr>
          <w:rFonts w:asciiTheme="minorHAnsi" w:hAnsiTheme="minorHAnsi"/>
        </w:rPr>
        <w:t xml:space="preserve">Overall, </w:t>
      </w:r>
      <w:r w:rsidR="00586C28" w:rsidRPr="009E546B">
        <w:rPr>
          <w:rFonts w:asciiTheme="minorHAnsi" w:hAnsiTheme="minorHAnsi"/>
        </w:rPr>
        <w:t xml:space="preserve">a review of the literature suggests that </w:t>
      </w:r>
      <w:r w:rsidRPr="009E546B">
        <w:rPr>
          <w:rFonts w:asciiTheme="minorHAnsi" w:hAnsiTheme="minorHAnsi"/>
        </w:rPr>
        <w:t>many factors have militated against the full implementation of regional trade agreements, including o</w:t>
      </w:r>
      <w:r w:rsidR="007C2A1B" w:rsidRPr="009E546B">
        <w:rPr>
          <w:rFonts w:asciiTheme="minorHAnsi" w:hAnsiTheme="minorHAnsi"/>
        </w:rPr>
        <w:t>verlapping member</w:t>
      </w:r>
      <w:r w:rsidR="00810696" w:rsidRPr="009E546B">
        <w:rPr>
          <w:rFonts w:asciiTheme="minorHAnsi" w:hAnsiTheme="minorHAnsi"/>
        </w:rPr>
        <w:t xml:space="preserve">ship of regional organizations, </w:t>
      </w:r>
      <w:r w:rsidR="007C2A1B" w:rsidRPr="009E546B">
        <w:rPr>
          <w:rFonts w:asciiTheme="minorHAnsi" w:hAnsiTheme="minorHAnsi"/>
        </w:rPr>
        <w:t xml:space="preserve">concern about ceding national sovereignty to supranational entities, inadequate financial resources and dependence on donor funding, </w:t>
      </w:r>
      <w:r w:rsidRPr="009E546B">
        <w:rPr>
          <w:rFonts w:asciiTheme="minorHAnsi" w:hAnsiTheme="minorHAnsi"/>
        </w:rPr>
        <w:t>as well as the common practice of setting</w:t>
      </w:r>
      <w:r w:rsidR="007C2A1B" w:rsidRPr="009E546B">
        <w:rPr>
          <w:rFonts w:asciiTheme="minorHAnsi" w:hAnsiTheme="minorHAnsi"/>
        </w:rPr>
        <w:t xml:space="preserve"> unrealistic targets and dead</w:t>
      </w:r>
      <w:r w:rsidRPr="009E546B">
        <w:rPr>
          <w:rFonts w:asciiTheme="minorHAnsi" w:hAnsiTheme="minorHAnsi"/>
        </w:rPr>
        <w:t>lines.</w:t>
      </w:r>
      <w:r w:rsidR="007C2A1B" w:rsidRPr="009E546B">
        <w:rPr>
          <w:rFonts w:asciiTheme="minorHAnsi" w:hAnsiTheme="minorHAnsi"/>
        </w:rPr>
        <w:t xml:space="preserve"> </w:t>
      </w:r>
      <w:r w:rsidR="00C3349B" w:rsidRPr="009E546B">
        <w:rPr>
          <w:rFonts w:asciiTheme="minorHAnsi" w:hAnsiTheme="minorHAnsi"/>
        </w:rPr>
        <w:t>To offset these factors will need greater commitment and concerted actions by Africa</w:t>
      </w:r>
      <w:r w:rsidR="00D71AE6" w:rsidRPr="009E546B">
        <w:rPr>
          <w:rFonts w:asciiTheme="minorHAnsi" w:hAnsiTheme="minorHAnsi"/>
        </w:rPr>
        <w:t>n</w:t>
      </w:r>
      <w:r w:rsidR="00C3349B" w:rsidRPr="009E546B">
        <w:rPr>
          <w:rFonts w:asciiTheme="minorHAnsi" w:hAnsiTheme="minorHAnsi"/>
        </w:rPr>
        <w:t xml:space="preserve"> Governments.</w:t>
      </w:r>
    </w:p>
    <w:p w:rsidR="00C3349B" w:rsidRPr="009E546B" w:rsidRDefault="007928EC" w:rsidP="007C2A1B">
      <w:pPr>
        <w:rPr>
          <w:rFonts w:asciiTheme="minorHAnsi" w:hAnsiTheme="minorHAnsi"/>
        </w:rPr>
      </w:pPr>
      <w:r w:rsidRPr="009E546B">
        <w:rPr>
          <w:rFonts w:asciiTheme="minorHAnsi" w:hAnsiTheme="minorHAnsi"/>
        </w:rPr>
        <w:t>The UNCTAD Review of Economic Development in Africa points out that t</w:t>
      </w:r>
      <w:r w:rsidR="00C3349B" w:rsidRPr="009E546B">
        <w:rPr>
          <w:rFonts w:asciiTheme="minorHAnsi" w:hAnsiTheme="minorHAnsi"/>
        </w:rPr>
        <w:t xml:space="preserve">he activities of Africa’s development partners can also have </w:t>
      </w:r>
      <w:r w:rsidR="00586C28" w:rsidRPr="009E546B">
        <w:rPr>
          <w:rFonts w:asciiTheme="minorHAnsi" w:hAnsiTheme="minorHAnsi"/>
        </w:rPr>
        <w:t xml:space="preserve">the </w:t>
      </w:r>
      <w:r w:rsidR="00DC4584" w:rsidRPr="009E546B">
        <w:rPr>
          <w:rFonts w:asciiTheme="minorHAnsi" w:hAnsiTheme="minorHAnsi"/>
        </w:rPr>
        <w:t xml:space="preserve">unintended consequence of limiting </w:t>
      </w:r>
      <w:r w:rsidR="00C3349B" w:rsidRPr="009E546B">
        <w:rPr>
          <w:rFonts w:asciiTheme="minorHAnsi" w:hAnsiTheme="minorHAnsi"/>
        </w:rPr>
        <w:t xml:space="preserve">the ability and willingness of member states to </w:t>
      </w:r>
      <w:r w:rsidR="00810696" w:rsidRPr="009E546B">
        <w:rPr>
          <w:rFonts w:asciiTheme="minorHAnsi" w:hAnsiTheme="minorHAnsi"/>
        </w:rPr>
        <w:t xml:space="preserve">implement regional agreements. </w:t>
      </w:r>
      <w:r w:rsidR="00C3349B" w:rsidRPr="009E546B">
        <w:rPr>
          <w:rFonts w:asciiTheme="minorHAnsi" w:hAnsiTheme="minorHAnsi"/>
        </w:rPr>
        <w:t>The increase in the number of bilateral partnerships with development partners is a burden on African countries both in terms of human and financial resources</w:t>
      </w:r>
      <w:r w:rsidR="00D71AE6" w:rsidRPr="009E546B">
        <w:rPr>
          <w:rFonts w:asciiTheme="minorHAnsi" w:hAnsiTheme="minorHAnsi"/>
        </w:rPr>
        <w:t>.</w:t>
      </w:r>
    </w:p>
    <w:p w:rsidR="000D60AE" w:rsidRPr="009E546B" w:rsidRDefault="00DC4584" w:rsidP="000D60AE">
      <w:pPr>
        <w:jc w:val="left"/>
        <w:rPr>
          <w:rFonts w:asciiTheme="minorHAnsi" w:hAnsiTheme="minorHAnsi" w:cs="Arial"/>
        </w:rPr>
      </w:pPr>
      <w:r w:rsidRPr="009E546B">
        <w:rPr>
          <w:rFonts w:asciiTheme="minorHAnsi" w:hAnsiTheme="minorHAnsi" w:cs="Arial"/>
        </w:rPr>
        <w:t>Nevertheless, some a</w:t>
      </w:r>
      <w:r w:rsidR="000D60AE" w:rsidRPr="009E546B">
        <w:rPr>
          <w:rFonts w:asciiTheme="minorHAnsi" w:hAnsiTheme="minorHAnsi" w:cs="Arial"/>
        </w:rPr>
        <w:t>ction</w:t>
      </w:r>
      <w:r w:rsidR="00C3349B" w:rsidRPr="009E546B">
        <w:rPr>
          <w:rFonts w:asciiTheme="minorHAnsi" w:hAnsiTheme="minorHAnsi" w:cs="Arial"/>
        </w:rPr>
        <w:t>s are</w:t>
      </w:r>
      <w:r w:rsidR="000D60AE" w:rsidRPr="009E546B">
        <w:rPr>
          <w:rFonts w:asciiTheme="minorHAnsi" w:hAnsiTheme="minorHAnsi" w:cs="Arial"/>
        </w:rPr>
        <w:t xml:space="preserve"> being taken to rationalize the network of regional trading agreements</w:t>
      </w:r>
      <w:r w:rsidRPr="009E546B">
        <w:rPr>
          <w:rFonts w:asciiTheme="minorHAnsi" w:hAnsiTheme="minorHAnsi" w:cs="Arial"/>
        </w:rPr>
        <w:t xml:space="preserve"> and accelerate their implementation</w:t>
      </w:r>
      <w:r w:rsidR="000D60AE" w:rsidRPr="009E546B">
        <w:rPr>
          <w:rFonts w:asciiTheme="minorHAnsi" w:hAnsiTheme="minorHAnsi" w:cs="Arial"/>
        </w:rPr>
        <w:t>.</w:t>
      </w:r>
    </w:p>
    <w:p w:rsidR="000D60AE" w:rsidRPr="009E546B" w:rsidRDefault="000D60AE" w:rsidP="0016625D">
      <w:pPr>
        <w:pStyle w:val="Heading3"/>
        <w:numPr>
          <w:ilvl w:val="2"/>
          <w:numId w:val="39"/>
        </w:numPr>
        <w:rPr>
          <w:rFonts w:asciiTheme="minorHAnsi" w:hAnsiTheme="minorHAnsi"/>
          <w:bCs w:val="0"/>
          <w:iCs/>
        </w:rPr>
      </w:pPr>
      <w:bookmarkStart w:id="97" w:name="_Toc369120168"/>
      <w:bookmarkStart w:id="98" w:name="_Toc369120750"/>
      <w:bookmarkStart w:id="99" w:name="_Toc369253645"/>
      <w:bookmarkStart w:id="100" w:name="_Toc369253773"/>
      <w:bookmarkStart w:id="101" w:name="_Toc370376556"/>
      <w:bookmarkStart w:id="102" w:name="_Toc370377106"/>
      <w:bookmarkStart w:id="103" w:name="_Toc370391212"/>
      <w:r w:rsidRPr="009E546B">
        <w:rPr>
          <w:rFonts w:asciiTheme="minorHAnsi" w:hAnsiTheme="minorHAnsi"/>
          <w:bCs w:val="0"/>
          <w:iCs/>
        </w:rPr>
        <w:t>COMESA-EAC-SADC Tripartite Free Trade Area</w:t>
      </w:r>
      <w:bookmarkEnd w:id="97"/>
      <w:bookmarkEnd w:id="98"/>
      <w:bookmarkEnd w:id="99"/>
      <w:bookmarkEnd w:id="100"/>
      <w:bookmarkEnd w:id="101"/>
      <w:bookmarkEnd w:id="102"/>
      <w:bookmarkEnd w:id="103"/>
      <w:r w:rsidRPr="009E546B">
        <w:rPr>
          <w:rFonts w:asciiTheme="minorHAnsi" w:hAnsiTheme="minorHAnsi"/>
          <w:bCs w:val="0"/>
          <w:iCs/>
        </w:rPr>
        <w:t xml:space="preserve"> </w:t>
      </w:r>
    </w:p>
    <w:p w:rsidR="000D60AE" w:rsidRPr="009E546B" w:rsidRDefault="000D60AE" w:rsidP="000D60AE">
      <w:pPr>
        <w:rPr>
          <w:rFonts w:asciiTheme="minorHAnsi" w:hAnsiTheme="minorHAnsi"/>
        </w:rPr>
      </w:pPr>
      <w:r w:rsidRPr="009E546B">
        <w:rPr>
          <w:rFonts w:asciiTheme="minorHAnsi" w:hAnsiTheme="minorHAnsi"/>
        </w:rPr>
        <w:t xml:space="preserve">The most concrete of these is the creation of a tripartite Free Trade Area (TFTA) </w:t>
      </w:r>
      <w:r w:rsidR="009C7F6C" w:rsidRPr="009E546B">
        <w:rPr>
          <w:rFonts w:asciiTheme="minorHAnsi" w:hAnsiTheme="minorHAnsi"/>
        </w:rPr>
        <w:t xml:space="preserve">launched </w:t>
      </w:r>
      <w:r w:rsidRPr="009E546B">
        <w:rPr>
          <w:rFonts w:asciiTheme="minorHAnsi" w:hAnsiTheme="minorHAnsi"/>
        </w:rPr>
        <w:t xml:space="preserve">in June </w:t>
      </w:r>
      <w:r w:rsidR="007928EC" w:rsidRPr="009E546B">
        <w:rPr>
          <w:rFonts w:asciiTheme="minorHAnsi" w:hAnsiTheme="minorHAnsi"/>
        </w:rPr>
        <w:t>2011 by the member states of</w:t>
      </w:r>
      <w:r w:rsidRPr="009E546B">
        <w:rPr>
          <w:rFonts w:asciiTheme="minorHAnsi" w:hAnsiTheme="minorHAnsi"/>
        </w:rPr>
        <w:t xml:space="preserve"> three RECs (COMESA, EAC and SADC). The TFTA aims to reduce tariffs imposed on goods originating in the region and traded in the region and to design and implement a programme to improve trade and transport, measures and reduce non-tariff barriers to trade. The TFTA </w:t>
      </w:r>
      <w:r w:rsidR="00586C28" w:rsidRPr="009E546B">
        <w:rPr>
          <w:rFonts w:asciiTheme="minorHAnsi" w:hAnsiTheme="minorHAnsi"/>
        </w:rPr>
        <w:t xml:space="preserve">covers </w:t>
      </w:r>
      <w:r w:rsidRPr="009E546B">
        <w:rPr>
          <w:rFonts w:asciiTheme="minorHAnsi" w:hAnsiTheme="minorHAnsi"/>
        </w:rPr>
        <w:t xml:space="preserve">26 African countries, with a combined population of </w:t>
      </w:r>
      <w:r w:rsidR="009D57F8" w:rsidRPr="009E546B">
        <w:rPr>
          <w:rFonts w:asciiTheme="minorHAnsi" w:hAnsiTheme="minorHAnsi"/>
        </w:rPr>
        <w:t>almost 600</w:t>
      </w:r>
      <w:r w:rsidRPr="009E546B">
        <w:rPr>
          <w:rFonts w:asciiTheme="minorHAnsi" w:hAnsiTheme="minorHAnsi"/>
        </w:rPr>
        <w:t xml:space="preserve"> million people, and a total gross domestic product of </w:t>
      </w:r>
      <w:r w:rsidR="009D57F8" w:rsidRPr="009E546B">
        <w:rPr>
          <w:rFonts w:asciiTheme="minorHAnsi" w:hAnsiTheme="minorHAnsi"/>
        </w:rPr>
        <w:t xml:space="preserve">about </w:t>
      </w:r>
      <w:r w:rsidRPr="009E546B">
        <w:rPr>
          <w:rFonts w:asciiTheme="minorHAnsi" w:hAnsiTheme="minorHAnsi"/>
        </w:rPr>
        <w:t>US$</w:t>
      </w:r>
      <w:r w:rsidR="009D57F8" w:rsidRPr="009E546B">
        <w:rPr>
          <w:rFonts w:asciiTheme="minorHAnsi" w:hAnsiTheme="minorHAnsi"/>
        </w:rPr>
        <w:t xml:space="preserve"> 1</w:t>
      </w:r>
      <w:r w:rsidRPr="009E546B">
        <w:rPr>
          <w:rFonts w:asciiTheme="minorHAnsi" w:hAnsiTheme="minorHAnsi"/>
        </w:rPr>
        <w:t xml:space="preserve"> </w:t>
      </w:r>
      <w:r w:rsidR="009D57F8" w:rsidRPr="009E546B">
        <w:rPr>
          <w:rFonts w:asciiTheme="minorHAnsi" w:hAnsiTheme="minorHAnsi"/>
        </w:rPr>
        <w:t>tr</w:t>
      </w:r>
      <w:r w:rsidRPr="009E546B">
        <w:rPr>
          <w:rFonts w:asciiTheme="minorHAnsi" w:hAnsiTheme="minorHAnsi"/>
        </w:rPr>
        <w:t xml:space="preserve">illion, representing over 50 per cent of Africa’s economic output. </w:t>
      </w:r>
    </w:p>
    <w:p w:rsidR="000D60AE" w:rsidRPr="009E546B" w:rsidRDefault="007928EC" w:rsidP="000D60AE">
      <w:pPr>
        <w:rPr>
          <w:rFonts w:asciiTheme="minorHAnsi" w:hAnsiTheme="minorHAnsi"/>
        </w:rPr>
      </w:pPr>
      <w:r w:rsidRPr="009E546B">
        <w:rPr>
          <w:rFonts w:asciiTheme="minorHAnsi" w:eastAsia="Times New Roman" w:hAnsiTheme="minorHAnsi" w:cs="Arial"/>
          <w:lang w:eastAsia="en-GB"/>
        </w:rPr>
        <w:t>Negotiations to</w:t>
      </w:r>
      <w:r w:rsidR="000D60AE" w:rsidRPr="009E546B">
        <w:rPr>
          <w:rFonts w:asciiTheme="minorHAnsi" w:eastAsia="Times New Roman" w:hAnsiTheme="minorHAnsi" w:cs="Arial"/>
          <w:lang w:eastAsia="en-GB"/>
        </w:rPr>
        <w:t xml:space="preserve"> establ</w:t>
      </w:r>
      <w:r w:rsidRPr="009E546B">
        <w:rPr>
          <w:rFonts w:asciiTheme="minorHAnsi" w:eastAsia="Times New Roman" w:hAnsiTheme="minorHAnsi" w:cs="Arial"/>
          <w:lang w:eastAsia="en-GB"/>
        </w:rPr>
        <w:t>ish</w:t>
      </w:r>
      <w:r w:rsidR="000D60AE" w:rsidRPr="009E546B">
        <w:rPr>
          <w:rFonts w:asciiTheme="minorHAnsi" w:eastAsia="Times New Roman" w:hAnsiTheme="minorHAnsi" w:cs="Arial"/>
          <w:lang w:eastAsia="en-GB"/>
        </w:rPr>
        <w:t xml:space="preserve"> the TFTA </w:t>
      </w:r>
      <w:r w:rsidR="009C7F6C" w:rsidRPr="009E546B">
        <w:rPr>
          <w:rFonts w:asciiTheme="minorHAnsi" w:eastAsia="Times New Roman" w:hAnsiTheme="minorHAnsi" w:cs="Arial"/>
          <w:lang w:eastAsia="en-GB"/>
        </w:rPr>
        <w:t xml:space="preserve">are being carried out </w:t>
      </w:r>
      <w:r w:rsidRPr="009E546B">
        <w:rPr>
          <w:rFonts w:asciiTheme="minorHAnsi" w:eastAsia="Times New Roman" w:hAnsiTheme="minorHAnsi" w:cs="Arial"/>
          <w:lang w:eastAsia="en-GB"/>
        </w:rPr>
        <w:t>through a</w:t>
      </w:r>
      <w:r w:rsidR="000D60AE" w:rsidRPr="009E546B">
        <w:rPr>
          <w:rFonts w:asciiTheme="minorHAnsi" w:eastAsia="Times New Roman" w:hAnsiTheme="minorHAnsi" w:cs="Arial"/>
          <w:lang w:eastAsia="en-GB"/>
        </w:rPr>
        <w:t xml:space="preserve"> Tripartite Trade Negotia</w:t>
      </w:r>
      <w:r w:rsidRPr="009E546B">
        <w:rPr>
          <w:rFonts w:asciiTheme="minorHAnsi" w:eastAsia="Times New Roman" w:hAnsiTheme="minorHAnsi" w:cs="Arial"/>
          <w:lang w:eastAsia="en-GB"/>
        </w:rPr>
        <w:t>tion Forum (TTNF)</w:t>
      </w:r>
      <w:r w:rsidR="00810696" w:rsidRPr="009E546B">
        <w:rPr>
          <w:rFonts w:asciiTheme="minorHAnsi" w:eastAsia="Times New Roman" w:hAnsiTheme="minorHAnsi" w:cs="Arial"/>
          <w:lang w:eastAsia="en-GB"/>
        </w:rPr>
        <w:t xml:space="preserve">. </w:t>
      </w:r>
      <w:r w:rsidR="000D60AE" w:rsidRPr="009E546B">
        <w:rPr>
          <w:rFonts w:asciiTheme="minorHAnsi" w:eastAsia="Times New Roman" w:hAnsiTheme="minorHAnsi" w:cs="Arial"/>
          <w:lang w:eastAsia="en-GB"/>
        </w:rPr>
        <w:t xml:space="preserve">The TTNF has agreed on the interpretation of the Negotiating Principles (NP) adopted by the Second Tripartite Summit and made progress on some procedural issues, including that preparatory phase of the negotiations would be concluded, once the negotiation modalities on tariff liberalization had been agreed.  </w:t>
      </w:r>
    </w:p>
    <w:p w:rsidR="000D60AE" w:rsidRPr="009E546B" w:rsidRDefault="00E4037B" w:rsidP="000D60AE">
      <w:pPr>
        <w:rPr>
          <w:rFonts w:asciiTheme="minorHAnsi" w:hAnsiTheme="minorHAnsi"/>
          <w:lang w:eastAsia="en-GB"/>
        </w:rPr>
      </w:pPr>
      <w:r w:rsidRPr="009E546B">
        <w:rPr>
          <w:rFonts w:asciiTheme="minorHAnsi" w:hAnsiTheme="minorHAnsi"/>
        </w:rPr>
        <w:t>T</w:t>
      </w:r>
      <w:r w:rsidR="000D60AE" w:rsidRPr="009E546B">
        <w:rPr>
          <w:rFonts w:asciiTheme="minorHAnsi" w:hAnsiTheme="minorHAnsi"/>
        </w:rPr>
        <w:t xml:space="preserve">he </w:t>
      </w:r>
      <w:r w:rsidRPr="009E546B">
        <w:rPr>
          <w:rFonts w:asciiTheme="minorHAnsi" w:hAnsiTheme="minorHAnsi"/>
        </w:rPr>
        <w:t xml:space="preserve">latest information available suggests that the </w:t>
      </w:r>
      <w:r w:rsidR="000D60AE" w:rsidRPr="009E546B">
        <w:rPr>
          <w:rFonts w:asciiTheme="minorHAnsi" w:hAnsiTheme="minorHAnsi"/>
        </w:rPr>
        <w:t>NP</w:t>
      </w:r>
      <w:r w:rsidR="007928EC" w:rsidRPr="009E546B">
        <w:rPr>
          <w:rFonts w:asciiTheme="minorHAnsi" w:hAnsiTheme="minorHAnsi"/>
        </w:rPr>
        <w:t>s</w:t>
      </w:r>
      <w:r w:rsidR="000D60AE" w:rsidRPr="009E546B">
        <w:rPr>
          <w:rFonts w:asciiTheme="minorHAnsi" w:hAnsiTheme="minorHAnsi"/>
        </w:rPr>
        <w:t xml:space="preserve"> raise some major substantive issues wh</w:t>
      </w:r>
      <w:r w:rsidR="007928EC" w:rsidRPr="009E546B">
        <w:rPr>
          <w:rFonts w:asciiTheme="minorHAnsi" w:hAnsiTheme="minorHAnsi"/>
        </w:rPr>
        <w:t>ich</w:t>
      </w:r>
      <w:r w:rsidR="000D60AE" w:rsidRPr="009E546B">
        <w:rPr>
          <w:rFonts w:asciiTheme="minorHAnsi" w:hAnsiTheme="minorHAnsi"/>
        </w:rPr>
        <w:t xml:space="preserve"> still need to be addressed.</w:t>
      </w:r>
      <w:r w:rsidR="000D60AE" w:rsidRPr="009E546B">
        <w:rPr>
          <w:rFonts w:asciiTheme="minorHAnsi" w:hAnsiTheme="minorHAnsi"/>
          <w:lang w:eastAsia="en-GB"/>
        </w:rPr>
        <w:t xml:space="preserve"> The original Negotiating Principles, adopted in 2012 were stated as separate axioms but they were not defined. The elaboration of these principles has </w:t>
      </w:r>
      <w:r w:rsidR="000D60AE" w:rsidRPr="009E546B">
        <w:rPr>
          <w:rFonts w:asciiTheme="minorHAnsi" w:hAnsiTheme="minorHAnsi"/>
          <w:lang w:eastAsia="en-GB"/>
        </w:rPr>
        <w:lastRenderedPageBreak/>
        <w:t xml:space="preserve">subsequently become the focus </w:t>
      </w:r>
      <w:r w:rsidR="00D71AE6" w:rsidRPr="009E546B">
        <w:rPr>
          <w:rFonts w:asciiTheme="minorHAnsi" w:hAnsiTheme="minorHAnsi"/>
          <w:lang w:eastAsia="en-GB"/>
        </w:rPr>
        <w:t xml:space="preserve">of </w:t>
      </w:r>
      <w:r w:rsidR="000D60AE" w:rsidRPr="009E546B">
        <w:rPr>
          <w:rFonts w:asciiTheme="minorHAnsi" w:hAnsiTheme="minorHAnsi"/>
          <w:lang w:eastAsia="en-GB"/>
        </w:rPr>
        <w:t xml:space="preserve">the process of establishing the TFTA.  </w:t>
      </w:r>
      <w:r w:rsidR="000D60AE" w:rsidRPr="009E546B">
        <w:rPr>
          <w:rFonts w:asciiTheme="minorHAnsi" w:eastAsia="Times New Roman" w:hAnsiTheme="minorHAnsi" w:cs="Arial"/>
          <w:lang w:eastAsia="en-GB"/>
        </w:rPr>
        <w:t xml:space="preserve">One observer argues that by including </w:t>
      </w:r>
      <w:r w:rsidR="007928EC" w:rsidRPr="009E546B">
        <w:rPr>
          <w:rFonts w:asciiTheme="minorHAnsi" w:eastAsia="Times New Roman" w:hAnsiTheme="minorHAnsi" w:cs="Arial"/>
          <w:lang w:eastAsia="en-GB"/>
        </w:rPr>
        <w:t>among the NPs the concept of</w:t>
      </w:r>
      <w:r w:rsidR="000D60AE" w:rsidRPr="009E546B">
        <w:rPr>
          <w:rFonts w:asciiTheme="minorHAnsi" w:eastAsia="Times New Roman" w:hAnsiTheme="minorHAnsi" w:cs="Arial"/>
          <w:lang w:eastAsia="en-GB"/>
        </w:rPr>
        <w:t xml:space="preserve"> the “acquis” – a French term meaning “that which has been previously agreed” – the parties have decided that the negotiations should start from the point at which the COMESA, EAC </w:t>
      </w:r>
      <w:r w:rsidR="007928EC" w:rsidRPr="009E546B">
        <w:rPr>
          <w:rFonts w:asciiTheme="minorHAnsi" w:eastAsia="Times New Roman" w:hAnsiTheme="minorHAnsi" w:cs="Arial"/>
          <w:lang w:eastAsia="en-GB"/>
        </w:rPr>
        <w:t>and SADC trade negotiations had</w:t>
      </w:r>
      <w:r w:rsidR="000D60AE" w:rsidRPr="009E546B">
        <w:rPr>
          <w:rFonts w:asciiTheme="minorHAnsi" w:eastAsia="Times New Roman" w:hAnsiTheme="minorHAnsi" w:cs="Arial"/>
          <w:lang w:eastAsia="en-GB"/>
        </w:rPr>
        <w:t xml:space="preserve"> previously reached, and that negotiations </w:t>
      </w:r>
      <w:r w:rsidR="000B0072" w:rsidRPr="009E546B">
        <w:rPr>
          <w:rFonts w:asciiTheme="minorHAnsi" w:eastAsia="Times New Roman" w:hAnsiTheme="minorHAnsi" w:cs="Arial"/>
          <w:lang w:eastAsia="en-GB"/>
        </w:rPr>
        <w:t xml:space="preserve">for </w:t>
      </w:r>
      <w:r w:rsidR="000D60AE" w:rsidRPr="009E546B">
        <w:rPr>
          <w:rFonts w:asciiTheme="minorHAnsi" w:eastAsia="Times New Roman" w:hAnsiTheme="minorHAnsi" w:cs="Arial"/>
          <w:lang w:eastAsia="en-GB"/>
        </w:rPr>
        <w:t xml:space="preserve">new tariff concessions would be limited to those among Member/Partner States of the Tripartite FTA that have no </w:t>
      </w:r>
      <w:r w:rsidR="007928EC" w:rsidRPr="009E546B">
        <w:rPr>
          <w:rFonts w:asciiTheme="minorHAnsi" w:eastAsia="Times New Roman" w:hAnsiTheme="minorHAnsi" w:cs="Arial"/>
          <w:lang w:eastAsia="en-GB"/>
        </w:rPr>
        <w:t xml:space="preserve">existing </w:t>
      </w:r>
      <w:r w:rsidR="000D60AE" w:rsidRPr="009E546B">
        <w:rPr>
          <w:rFonts w:asciiTheme="minorHAnsi" w:eastAsia="Times New Roman" w:hAnsiTheme="minorHAnsi" w:cs="Arial"/>
          <w:lang w:eastAsia="en-GB"/>
        </w:rPr>
        <w:t>pr</w:t>
      </w:r>
      <w:r w:rsidR="007928EC" w:rsidRPr="009E546B">
        <w:rPr>
          <w:rFonts w:asciiTheme="minorHAnsi" w:eastAsia="Times New Roman" w:hAnsiTheme="minorHAnsi" w:cs="Arial"/>
          <w:lang w:eastAsia="en-GB"/>
        </w:rPr>
        <w:t>eferential arrangements</w:t>
      </w:r>
      <w:r w:rsidR="000D60AE" w:rsidRPr="009E546B">
        <w:rPr>
          <w:rFonts w:asciiTheme="minorHAnsi" w:eastAsia="Times New Roman" w:hAnsiTheme="minorHAnsi" w:cs="Arial"/>
          <w:lang w:eastAsia="en-GB"/>
        </w:rPr>
        <w:t xml:space="preserve"> between them. If this principle</w:t>
      </w:r>
      <w:r w:rsidR="000D60AE" w:rsidRPr="009E546B">
        <w:rPr>
          <w:rFonts w:asciiTheme="minorHAnsi" w:hAnsiTheme="minorHAnsi"/>
          <w:lang w:eastAsia="en-GB"/>
        </w:rPr>
        <w:t xml:space="preserve"> is maintained it </w:t>
      </w:r>
      <w:r w:rsidR="00483309" w:rsidRPr="009E546B">
        <w:rPr>
          <w:rFonts w:asciiTheme="minorHAnsi" w:hAnsiTheme="minorHAnsi"/>
          <w:lang w:eastAsia="en-GB"/>
        </w:rPr>
        <w:t>c</w:t>
      </w:r>
      <w:r w:rsidR="000D60AE" w:rsidRPr="009E546B">
        <w:rPr>
          <w:rFonts w:asciiTheme="minorHAnsi" w:hAnsiTheme="minorHAnsi"/>
          <w:lang w:eastAsia="en-GB"/>
        </w:rPr>
        <w:t xml:space="preserve">ould result in a restrictive approach to the negotiations and a very limited outcome. </w:t>
      </w:r>
    </w:p>
    <w:p w:rsidR="000D60AE" w:rsidRPr="009E546B" w:rsidRDefault="000D60AE" w:rsidP="0016625D">
      <w:pPr>
        <w:pStyle w:val="Heading3"/>
        <w:numPr>
          <w:ilvl w:val="2"/>
          <w:numId w:val="39"/>
        </w:numPr>
        <w:rPr>
          <w:rFonts w:asciiTheme="minorHAnsi" w:hAnsiTheme="minorHAnsi"/>
          <w:bCs w:val="0"/>
          <w:iCs/>
        </w:rPr>
      </w:pPr>
      <w:bookmarkStart w:id="104" w:name="_Toc369120169"/>
      <w:bookmarkStart w:id="105" w:name="_Toc369120751"/>
      <w:bookmarkStart w:id="106" w:name="_Toc369253646"/>
      <w:bookmarkStart w:id="107" w:name="_Toc369253774"/>
      <w:bookmarkStart w:id="108" w:name="_Toc370376557"/>
      <w:bookmarkStart w:id="109" w:name="_Toc370377107"/>
      <w:bookmarkStart w:id="110" w:name="_Toc370391213"/>
      <w:r w:rsidRPr="009E546B">
        <w:rPr>
          <w:rFonts w:asciiTheme="minorHAnsi" w:hAnsiTheme="minorHAnsi"/>
          <w:bCs w:val="0"/>
          <w:iCs/>
        </w:rPr>
        <w:t>Continental Free Trade Area (CFTA)</w:t>
      </w:r>
      <w:bookmarkEnd w:id="104"/>
      <w:bookmarkEnd w:id="105"/>
      <w:bookmarkEnd w:id="106"/>
      <w:bookmarkEnd w:id="107"/>
      <w:bookmarkEnd w:id="108"/>
      <w:bookmarkEnd w:id="109"/>
      <w:bookmarkEnd w:id="110"/>
    </w:p>
    <w:p w:rsidR="000D60AE" w:rsidRPr="009E546B" w:rsidRDefault="000D60AE" w:rsidP="000D60AE">
      <w:pPr>
        <w:rPr>
          <w:rFonts w:asciiTheme="minorHAnsi" w:hAnsiTheme="minorHAnsi"/>
          <w:lang w:eastAsia="en-GB"/>
        </w:rPr>
      </w:pPr>
      <w:r w:rsidRPr="009E546B">
        <w:rPr>
          <w:rFonts w:asciiTheme="minorHAnsi" w:hAnsiTheme="minorHAnsi"/>
        </w:rPr>
        <w:t xml:space="preserve">The TFTA initiative has stimulated interest of Africa’s policymakers towards a broader continental FTA. Accordingly, the African Union Summit, at its 18th Assembly held in Addis Ababa in January 2012, decided to fast-track the establishment of an African continental FTA. </w:t>
      </w:r>
      <w:r w:rsidRPr="009E546B">
        <w:rPr>
          <w:rFonts w:asciiTheme="minorHAnsi" w:hAnsiTheme="minorHAnsi"/>
          <w:lang w:eastAsia="en-GB"/>
        </w:rPr>
        <w:t>The general objective of establishing the CFTA is the creation of a single market with free movement of goods and services. It is intended that the CFTA would build on the experiences and structur</w:t>
      </w:r>
      <w:r w:rsidR="00810696" w:rsidRPr="009E546B">
        <w:rPr>
          <w:rFonts w:asciiTheme="minorHAnsi" w:hAnsiTheme="minorHAnsi"/>
          <w:lang w:eastAsia="en-GB"/>
        </w:rPr>
        <w:t xml:space="preserve">es of the existing RECs’ FTAs. </w:t>
      </w:r>
      <w:r w:rsidRPr="009E546B">
        <w:rPr>
          <w:rFonts w:asciiTheme="minorHAnsi" w:hAnsiTheme="minorHAnsi"/>
          <w:lang w:eastAsia="en-GB"/>
        </w:rPr>
        <w:t>It is envisaged that the CFTA would be implemented in three phases: the first phase covering the liberalization of trade in goods, the second phase on liberalizing trade in services and in the free movement of persons; the third phase addressing intellectual property rights, competition policy and investments.</w:t>
      </w:r>
    </w:p>
    <w:p w:rsidR="000D60AE" w:rsidRPr="009E546B" w:rsidRDefault="000D60AE" w:rsidP="0016625D">
      <w:pPr>
        <w:pStyle w:val="Heading3"/>
        <w:numPr>
          <w:ilvl w:val="2"/>
          <w:numId w:val="39"/>
        </w:numPr>
        <w:rPr>
          <w:rFonts w:asciiTheme="minorHAnsi" w:hAnsiTheme="minorHAnsi"/>
          <w:bCs w:val="0"/>
          <w:iCs/>
        </w:rPr>
      </w:pPr>
      <w:bookmarkStart w:id="111" w:name="_Toc369120170"/>
      <w:bookmarkStart w:id="112" w:name="_Toc369120752"/>
      <w:bookmarkStart w:id="113" w:name="_Toc369253647"/>
      <w:bookmarkStart w:id="114" w:name="_Toc369253775"/>
      <w:bookmarkStart w:id="115" w:name="_Toc370376558"/>
      <w:bookmarkStart w:id="116" w:name="_Toc370377108"/>
      <w:bookmarkStart w:id="117" w:name="_Toc370391214"/>
      <w:r w:rsidRPr="009E546B">
        <w:rPr>
          <w:rFonts w:asciiTheme="minorHAnsi" w:hAnsiTheme="minorHAnsi"/>
          <w:bCs w:val="0"/>
          <w:iCs/>
        </w:rPr>
        <w:t>WTO Doha Round</w:t>
      </w:r>
      <w:bookmarkEnd w:id="111"/>
      <w:bookmarkEnd w:id="112"/>
      <w:bookmarkEnd w:id="113"/>
      <w:bookmarkEnd w:id="114"/>
      <w:bookmarkEnd w:id="115"/>
      <w:bookmarkEnd w:id="116"/>
      <w:bookmarkEnd w:id="117"/>
    </w:p>
    <w:p w:rsidR="000D60AE" w:rsidRPr="009E546B" w:rsidRDefault="000D60AE" w:rsidP="000D60AE">
      <w:pPr>
        <w:rPr>
          <w:rFonts w:asciiTheme="minorHAnsi" w:hAnsiTheme="minorHAnsi"/>
        </w:rPr>
      </w:pPr>
      <w:r w:rsidRPr="009E546B">
        <w:rPr>
          <w:rFonts w:asciiTheme="minorHAnsi" w:hAnsiTheme="minorHAnsi"/>
        </w:rPr>
        <w:t>The ongoing WTO Doha Trade</w:t>
      </w:r>
      <w:r w:rsidR="00586C28" w:rsidRPr="009E546B">
        <w:rPr>
          <w:rFonts w:asciiTheme="minorHAnsi" w:hAnsiTheme="minorHAnsi"/>
        </w:rPr>
        <w:t xml:space="preserve"> Round covers many areas that c</w:t>
      </w:r>
      <w:r w:rsidRPr="009E546B">
        <w:rPr>
          <w:rFonts w:asciiTheme="minorHAnsi" w:hAnsiTheme="minorHAnsi"/>
        </w:rPr>
        <w:t xml:space="preserve">ould help increase SSA trade.  The deal would bind existing liberalisation, as well as address trade distorting subsidies: locking in reforms to the EU’s Common Agricultural Policy and eliminating export subsidies for agricultural goods. The agreement on trade facilitation would address the implicit tax that </w:t>
      </w:r>
      <w:r w:rsidR="00BA11B6" w:rsidRPr="009E546B">
        <w:rPr>
          <w:rFonts w:asciiTheme="minorHAnsi" w:hAnsiTheme="minorHAnsi"/>
        </w:rPr>
        <w:t xml:space="preserve">penalizes </w:t>
      </w:r>
      <w:r w:rsidRPr="009E546B">
        <w:rPr>
          <w:rFonts w:asciiTheme="minorHAnsi" w:hAnsiTheme="minorHAnsi"/>
        </w:rPr>
        <w:t xml:space="preserve">SSA firms </w:t>
      </w:r>
      <w:r w:rsidR="00BA11B6" w:rsidRPr="009E546B">
        <w:rPr>
          <w:rFonts w:asciiTheme="minorHAnsi" w:hAnsiTheme="minorHAnsi"/>
        </w:rPr>
        <w:t xml:space="preserve">as a result of </w:t>
      </w:r>
      <w:r w:rsidRPr="009E546B">
        <w:rPr>
          <w:rFonts w:asciiTheme="minorHAnsi" w:hAnsiTheme="minorHAnsi"/>
        </w:rPr>
        <w:t>deficien</w:t>
      </w:r>
      <w:r w:rsidR="00BA11B6" w:rsidRPr="009E546B">
        <w:rPr>
          <w:rFonts w:asciiTheme="minorHAnsi" w:hAnsiTheme="minorHAnsi"/>
        </w:rPr>
        <w:t xml:space="preserve">t infrastructure and could </w:t>
      </w:r>
      <w:r w:rsidRPr="009E546B">
        <w:rPr>
          <w:rFonts w:asciiTheme="minorHAnsi" w:hAnsiTheme="minorHAnsi"/>
        </w:rPr>
        <w:t xml:space="preserve">boost trade by more than </w:t>
      </w:r>
      <w:r w:rsidR="00BA11B6" w:rsidRPr="009E546B">
        <w:rPr>
          <w:rFonts w:asciiTheme="minorHAnsi" w:hAnsiTheme="minorHAnsi"/>
        </w:rPr>
        <w:t>potential</w:t>
      </w:r>
      <w:r w:rsidRPr="009E546B">
        <w:rPr>
          <w:rFonts w:asciiTheme="minorHAnsi" w:hAnsiTheme="minorHAnsi"/>
        </w:rPr>
        <w:t xml:space="preserve"> tariff reform</w:t>
      </w:r>
      <w:r w:rsidR="00BA11B6" w:rsidRPr="009E546B">
        <w:rPr>
          <w:rFonts w:asciiTheme="minorHAnsi" w:hAnsiTheme="minorHAnsi"/>
        </w:rPr>
        <w:t>s by developed countries</w:t>
      </w:r>
      <w:r w:rsidRPr="009E546B">
        <w:rPr>
          <w:rFonts w:asciiTheme="minorHAnsi" w:hAnsiTheme="minorHAnsi"/>
        </w:rPr>
        <w:t>.</w:t>
      </w:r>
      <w:r w:rsidRPr="009E546B">
        <w:rPr>
          <w:rFonts w:asciiTheme="minorHAnsi" w:hAnsiTheme="minorHAnsi"/>
          <w:sz w:val="16"/>
          <w:szCs w:val="16"/>
        </w:rPr>
        <w:t xml:space="preserve">  </w:t>
      </w:r>
      <w:r w:rsidRPr="009E546B">
        <w:rPr>
          <w:rFonts w:asciiTheme="minorHAnsi" w:hAnsiTheme="minorHAnsi"/>
        </w:rPr>
        <w:t xml:space="preserve">SSA trade </w:t>
      </w:r>
      <w:r w:rsidR="00AF4E8F" w:rsidRPr="009E546B">
        <w:rPr>
          <w:rFonts w:asciiTheme="minorHAnsi" w:hAnsiTheme="minorHAnsi"/>
        </w:rPr>
        <w:t xml:space="preserve">has been projected to increase by €10 billion a year </w:t>
      </w:r>
      <w:r w:rsidRPr="009E546B">
        <w:rPr>
          <w:rFonts w:asciiTheme="minorHAnsi" w:hAnsiTheme="minorHAnsi"/>
        </w:rPr>
        <w:t xml:space="preserve">as a result of </w:t>
      </w:r>
      <w:r w:rsidR="00AF4E8F" w:rsidRPr="009E546B">
        <w:rPr>
          <w:rFonts w:asciiTheme="minorHAnsi" w:hAnsiTheme="minorHAnsi"/>
        </w:rPr>
        <w:t>a</w:t>
      </w:r>
      <w:r w:rsidRPr="009E546B">
        <w:rPr>
          <w:rFonts w:asciiTheme="minorHAnsi" w:hAnsiTheme="minorHAnsi"/>
        </w:rPr>
        <w:t xml:space="preserve"> </w:t>
      </w:r>
      <w:r w:rsidR="00306084" w:rsidRPr="009E546B">
        <w:rPr>
          <w:rFonts w:asciiTheme="minorHAnsi" w:hAnsiTheme="minorHAnsi"/>
        </w:rPr>
        <w:t>Doha Development Round</w:t>
      </w:r>
      <w:r w:rsidR="00AF4E8F" w:rsidRPr="009E546B">
        <w:rPr>
          <w:rFonts w:asciiTheme="minorHAnsi" w:hAnsiTheme="minorHAnsi"/>
        </w:rPr>
        <w:t>.</w:t>
      </w:r>
      <w:r w:rsidR="00306084" w:rsidRPr="009E546B">
        <w:rPr>
          <w:rFonts w:asciiTheme="minorHAnsi" w:hAnsiTheme="minorHAnsi"/>
        </w:rPr>
        <w:t xml:space="preserve"> </w:t>
      </w:r>
    </w:p>
    <w:p w:rsidR="000D60AE" w:rsidRPr="009E546B" w:rsidRDefault="00BA11B6" w:rsidP="00791156">
      <w:pPr>
        <w:rPr>
          <w:rFonts w:asciiTheme="minorHAnsi" w:hAnsiTheme="minorHAnsi"/>
        </w:rPr>
      </w:pPr>
      <w:r w:rsidRPr="009E546B">
        <w:rPr>
          <w:rFonts w:asciiTheme="minorHAnsi" w:hAnsiTheme="minorHAnsi"/>
        </w:rPr>
        <w:t>According to the WTO</w:t>
      </w:r>
      <w:r w:rsidR="003A395B" w:rsidRPr="009E546B">
        <w:rPr>
          <w:rFonts w:asciiTheme="minorHAnsi" w:hAnsiTheme="minorHAnsi"/>
        </w:rPr>
        <w:t xml:space="preserve">, </w:t>
      </w:r>
      <w:r w:rsidR="000D60AE" w:rsidRPr="009E546B">
        <w:rPr>
          <w:rFonts w:asciiTheme="minorHAnsi" w:hAnsiTheme="minorHAnsi"/>
        </w:rPr>
        <w:t>the trade facilitation negotiations have made significant progress. The outlines of a new Trade Facilitation Agreement are relatively clear. There is general consensus on the benefits to be obtained from a positive and ambitious outcome, and negotiations have been conducted in a spirit of cooperation and compromise. Indeed, several industrialized countries have submitted joint proposals with developing countries</w:t>
      </w:r>
      <w:r w:rsidRPr="009E546B">
        <w:rPr>
          <w:rFonts w:asciiTheme="minorHAnsi" w:hAnsiTheme="minorHAnsi"/>
        </w:rPr>
        <w:t>.</w:t>
      </w:r>
      <w:r w:rsidR="000D60AE" w:rsidRPr="009E546B">
        <w:rPr>
          <w:rFonts w:asciiTheme="minorHAnsi" w:hAnsiTheme="minorHAnsi"/>
        </w:rPr>
        <w:t xml:space="preserve"> </w:t>
      </w:r>
      <w:r w:rsidRPr="009E546B">
        <w:rPr>
          <w:rFonts w:asciiTheme="minorHAnsi" w:hAnsiTheme="minorHAnsi"/>
        </w:rPr>
        <w:t xml:space="preserve"> </w:t>
      </w:r>
      <w:r w:rsidR="000D60AE" w:rsidRPr="009E546B">
        <w:rPr>
          <w:rFonts w:asciiTheme="minorHAnsi" w:hAnsiTheme="minorHAnsi"/>
        </w:rPr>
        <w:t xml:space="preserve">Remaining issues that hamper progress include what the WTO refers to as “Special and Differential Treatment” (S&amp;DT). This means the text needs to provide a framework that includes flexibility for developing countries that accommodates their capacity constraints but also provides for timely and effective implementation so they can benefit from the agreement as soon as possible. </w:t>
      </w:r>
    </w:p>
    <w:p w:rsidR="000D60AE" w:rsidRPr="009E546B" w:rsidRDefault="00BA11B6" w:rsidP="00EF3DBE">
      <w:pPr>
        <w:rPr>
          <w:rFonts w:asciiTheme="minorHAnsi" w:hAnsiTheme="minorHAnsi"/>
        </w:rPr>
      </w:pPr>
      <w:r w:rsidRPr="009E546B">
        <w:rPr>
          <w:rFonts w:asciiTheme="minorHAnsi" w:hAnsiTheme="minorHAnsi"/>
        </w:rPr>
        <w:t>However, the overall Doha round talks</w:t>
      </w:r>
      <w:r w:rsidR="000D60AE" w:rsidRPr="009E546B">
        <w:rPr>
          <w:rFonts w:asciiTheme="minorHAnsi" w:hAnsiTheme="minorHAnsi"/>
        </w:rPr>
        <w:t xml:space="preserve"> have stalled mainly because of fundamental disagreement between </w:t>
      </w:r>
      <w:r w:rsidR="00791156" w:rsidRPr="009E546B">
        <w:rPr>
          <w:rFonts w:asciiTheme="minorHAnsi" w:hAnsiTheme="minorHAnsi"/>
        </w:rPr>
        <w:t xml:space="preserve">the major advanced and emerging countries </w:t>
      </w:r>
      <w:r w:rsidR="000D60AE" w:rsidRPr="009E546B">
        <w:rPr>
          <w:rFonts w:asciiTheme="minorHAnsi" w:hAnsiTheme="minorHAnsi"/>
        </w:rPr>
        <w:t>on the balance of concessions over tariff reduction for specific industrial goods sectors.   Consensus has been difficult to achieve partly because of changed geopolitical circumstances.  In particular, the importance of large emerging market economies in world trade has grown enormously since the start of the round</w:t>
      </w:r>
      <w:r w:rsidR="00791156" w:rsidRPr="009E546B">
        <w:rPr>
          <w:rFonts w:asciiTheme="minorHAnsi" w:hAnsiTheme="minorHAnsi"/>
        </w:rPr>
        <w:t xml:space="preserve">. </w:t>
      </w:r>
      <w:r w:rsidR="00791156" w:rsidRPr="009E546B">
        <w:rPr>
          <w:rFonts w:asciiTheme="minorHAnsi" w:eastAsia="Times New Roman" w:hAnsiTheme="minorHAnsi" w:cs="Arial"/>
          <w:lang w:eastAsia="en-GB"/>
        </w:rPr>
        <w:t>M</w:t>
      </w:r>
      <w:r w:rsidR="000D60AE" w:rsidRPr="009E546B">
        <w:rPr>
          <w:rFonts w:asciiTheme="minorHAnsi" w:eastAsia="Times New Roman" w:hAnsiTheme="minorHAnsi" w:cs="Arial"/>
          <w:lang w:eastAsia="en-GB"/>
        </w:rPr>
        <w:t xml:space="preserve">any new trade issues are calling for greater attention in the WTO, including food and energy security. </w:t>
      </w:r>
      <w:r w:rsidR="00586C28" w:rsidRPr="009E546B">
        <w:rPr>
          <w:rFonts w:asciiTheme="minorHAnsi" w:eastAsia="Times New Roman" w:hAnsiTheme="minorHAnsi" w:cs="Arial"/>
          <w:lang w:eastAsia="en-GB"/>
        </w:rPr>
        <w:t>But the</w:t>
      </w:r>
      <w:r w:rsidR="000D60AE" w:rsidRPr="009E546B">
        <w:rPr>
          <w:rFonts w:asciiTheme="minorHAnsi" w:eastAsia="Times New Roman" w:hAnsiTheme="minorHAnsi" w:cs="Arial"/>
          <w:lang w:eastAsia="en-GB"/>
        </w:rPr>
        <w:t xml:space="preserve"> remaining obstacles in Doha </w:t>
      </w:r>
      <w:r w:rsidR="00586C28" w:rsidRPr="009E546B">
        <w:rPr>
          <w:rFonts w:asciiTheme="minorHAnsi" w:eastAsia="Times New Roman" w:hAnsiTheme="minorHAnsi" w:cs="Arial"/>
          <w:lang w:eastAsia="en-GB"/>
        </w:rPr>
        <w:t>are unlikely to be overcome</w:t>
      </w:r>
      <w:r w:rsidR="000D60AE" w:rsidRPr="009E546B">
        <w:rPr>
          <w:rFonts w:asciiTheme="minorHAnsi" w:eastAsia="Times New Roman" w:hAnsiTheme="minorHAnsi" w:cs="Arial"/>
          <w:lang w:eastAsia="en-GB"/>
        </w:rPr>
        <w:t xml:space="preserve"> </w:t>
      </w:r>
      <w:r w:rsidR="00376F1F" w:rsidRPr="009E546B">
        <w:rPr>
          <w:rFonts w:asciiTheme="minorHAnsi" w:eastAsia="Times New Roman" w:hAnsiTheme="minorHAnsi" w:cs="Arial"/>
          <w:lang w:eastAsia="en-GB"/>
        </w:rPr>
        <w:t xml:space="preserve">without </w:t>
      </w:r>
      <w:r w:rsidR="000D60AE" w:rsidRPr="009E546B">
        <w:rPr>
          <w:rFonts w:asciiTheme="minorHAnsi" w:eastAsia="Times New Roman" w:hAnsiTheme="minorHAnsi" w:cs="Arial"/>
          <w:lang w:eastAsia="en-GB"/>
        </w:rPr>
        <w:t xml:space="preserve">high level political commitment. </w:t>
      </w:r>
    </w:p>
    <w:p w:rsidR="000D60AE" w:rsidRPr="009E546B" w:rsidRDefault="008717FF" w:rsidP="000D60AE">
      <w:pPr>
        <w:rPr>
          <w:rFonts w:asciiTheme="minorHAnsi" w:hAnsiTheme="minorHAnsi"/>
        </w:rPr>
      </w:pPr>
      <w:r w:rsidRPr="009E546B">
        <w:rPr>
          <w:rFonts w:asciiTheme="minorHAnsi" w:hAnsiTheme="minorHAnsi"/>
        </w:rPr>
        <w:t>In any event</w:t>
      </w:r>
      <w:r w:rsidR="000D60AE" w:rsidRPr="009E546B">
        <w:rPr>
          <w:rFonts w:asciiTheme="minorHAnsi" w:hAnsiTheme="minorHAnsi"/>
        </w:rPr>
        <w:t>, it is not clear that African countries and REC’s are well prepared to respond to the opportunities which a successful Doha round would present</w:t>
      </w:r>
      <w:r w:rsidRPr="009E546B">
        <w:rPr>
          <w:rFonts w:asciiTheme="minorHAnsi" w:hAnsiTheme="minorHAnsi"/>
        </w:rPr>
        <w:t xml:space="preserve">, given the </w:t>
      </w:r>
      <w:r w:rsidR="000D60AE" w:rsidRPr="009E546B">
        <w:rPr>
          <w:rFonts w:asciiTheme="minorHAnsi" w:hAnsiTheme="minorHAnsi"/>
        </w:rPr>
        <w:t xml:space="preserve">lack of consensus on </w:t>
      </w:r>
      <w:r w:rsidRPr="009E546B">
        <w:rPr>
          <w:rFonts w:asciiTheme="minorHAnsi" w:hAnsiTheme="minorHAnsi"/>
        </w:rPr>
        <w:t xml:space="preserve">the benefits of trade liberalisation acknowledged in the </w:t>
      </w:r>
      <w:r w:rsidRPr="009E546B">
        <w:rPr>
          <w:rFonts w:asciiTheme="minorHAnsi" w:hAnsiTheme="minorHAnsi" w:cs="Arial"/>
        </w:rPr>
        <w:t>Tripartite Task Force Progress Report</w:t>
      </w:r>
      <w:r w:rsidR="00810696" w:rsidRPr="009E546B">
        <w:rPr>
          <w:rFonts w:asciiTheme="minorHAnsi" w:hAnsiTheme="minorHAnsi"/>
        </w:rPr>
        <w:t xml:space="preserve">. </w:t>
      </w:r>
      <w:r w:rsidR="000D60AE" w:rsidRPr="009E546B">
        <w:rPr>
          <w:rFonts w:asciiTheme="minorHAnsi" w:hAnsiTheme="minorHAnsi"/>
        </w:rPr>
        <w:t xml:space="preserve">The challenge of the WTO’s negotiated trade facilitation text implies a precise, </w:t>
      </w:r>
      <w:r w:rsidR="000D60AE" w:rsidRPr="009E546B">
        <w:rPr>
          <w:rFonts w:asciiTheme="minorHAnsi" w:hAnsiTheme="minorHAnsi"/>
        </w:rPr>
        <w:lastRenderedPageBreak/>
        <w:t>obligatory commitment that is legally enforceable and binding which the RECs are as</w:t>
      </w:r>
      <w:r w:rsidRPr="009E546B">
        <w:rPr>
          <w:rFonts w:asciiTheme="minorHAnsi" w:hAnsiTheme="minorHAnsi"/>
        </w:rPr>
        <w:t xml:space="preserve"> yet unable to offer. </w:t>
      </w:r>
    </w:p>
    <w:p w:rsidR="000D60AE" w:rsidRPr="009E546B" w:rsidRDefault="000D60AE" w:rsidP="001A55DD">
      <w:pPr>
        <w:pStyle w:val="Heading2"/>
        <w:numPr>
          <w:ilvl w:val="1"/>
          <w:numId w:val="39"/>
        </w:numPr>
        <w:rPr>
          <w:rFonts w:asciiTheme="minorHAnsi" w:hAnsiTheme="minorHAnsi"/>
        </w:rPr>
      </w:pPr>
      <w:bookmarkStart w:id="118" w:name="_Toc370391215"/>
      <w:r w:rsidRPr="009E546B">
        <w:rPr>
          <w:rFonts w:asciiTheme="minorHAnsi" w:hAnsiTheme="minorHAnsi"/>
        </w:rPr>
        <w:t>Trade and Transport Corridors</w:t>
      </w:r>
      <w:bookmarkEnd w:id="118"/>
    </w:p>
    <w:p w:rsidR="00576049" w:rsidRPr="009E546B" w:rsidRDefault="000D60AE" w:rsidP="00576049">
      <w:pPr>
        <w:rPr>
          <w:rFonts w:asciiTheme="minorHAnsi" w:hAnsiTheme="minorHAnsi" w:cs="Arial"/>
          <w:lang w:eastAsia="en-GB"/>
        </w:rPr>
      </w:pPr>
      <w:r w:rsidRPr="009E546B">
        <w:rPr>
          <w:rFonts w:asciiTheme="minorHAnsi" w:hAnsiTheme="minorHAnsi" w:cs="Arial"/>
        </w:rPr>
        <w:t xml:space="preserve">Since the 1970’s, African Governments and donors have sought to stimulate trade and investment in infrastructure through the development of transport corridors focused on </w:t>
      </w:r>
      <w:r w:rsidRPr="009E546B">
        <w:rPr>
          <w:rFonts w:asciiTheme="minorHAnsi" w:hAnsiTheme="minorHAnsi" w:cs="Arial"/>
          <w:lang w:eastAsia="en-GB"/>
        </w:rPr>
        <w:t xml:space="preserve">routes linking several economic centres, countries and ports.  </w:t>
      </w:r>
      <w:r w:rsidR="00576049" w:rsidRPr="009E546B">
        <w:rPr>
          <w:rFonts w:asciiTheme="minorHAnsi" w:hAnsiTheme="minorHAnsi"/>
        </w:rPr>
        <w:t xml:space="preserve">African Union programs such as NEPAD and </w:t>
      </w:r>
      <w:r w:rsidR="00B1301C" w:rsidRPr="009E546B">
        <w:rPr>
          <w:rFonts w:asciiTheme="minorHAnsi" w:hAnsiTheme="minorHAnsi"/>
        </w:rPr>
        <w:t xml:space="preserve">those of </w:t>
      </w:r>
      <w:r w:rsidR="00576049" w:rsidRPr="009E546B">
        <w:rPr>
          <w:rFonts w:asciiTheme="minorHAnsi" w:hAnsiTheme="minorHAnsi"/>
        </w:rPr>
        <w:t>the regional economic communities place priority on enhancing interconnectivity and facilitating trade by focusing on transport corridors.  The World Bank and AfDB as well as the EU have also funded corridor interventions.</w:t>
      </w:r>
    </w:p>
    <w:p w:rsidR="00DE6732" w:rsidRPr="009E546B" w:rsidRDefault="000D60AE" w:rsidP="000D60AE">
      <w:pPr>
        <w:rPr>
          <w:rFonts w:asciiTheme="minorHAnsi" w:hAnsiTheme="minorHAnsi" w:cs="Arial"/>
          <w:lang w:eastAsia="en-GB"/>
        </w:rPr>
      </w:pPr>
      <w:r w:rsidRPr="009E546B">
        <w:rPr>
          <w:rFonts w:asciiTheme="minorHAnsi" w:hAnsiTheme="minorHAnsi" w:cs="Arial"/>
          <w:lang w:eastAsia="en-GB"/>
        </w:rPr>
        <w:t xml:space="preserve">While some </w:t>
      </w:r>
      <w:r w:rsidR="00576049" w:rsidRPr="009E546B">
        <w:rPr>
          <w:rFonts w:asciiTheme="minorHAnsi" w:hAnsiTheme="minorHAnsi" w:cs="Arial"/>
          <w:lang w:eastAsia="en-GB"/>
        </w:rPr>
        <w:t>corridors cover</w:t>
      </w:r>
      <w:r w:rsidRPr="009E546B">
        <w:rPr>
          <w:rFonts w:asciiTheme="minorHAnsi" w:hAnsiTheme="minorHAnsi" w:cs="Arial"/>
          <w:lang w:eastAsia="en-GB"/>
        </w:rPr>
        <w:t xml:space="preserve"> only road transport corridors, most of them include mo</w:t>
      </w:r>
      <w:r w:rsidR="00810696" w:rsidRPr="009E546B">
        <w:rPr>
          <w:rFonts w:asciiTheme="minorHAnsi" w:hAnsiTheme="minorHAnsi" w:cs="Arial"/>
          <w:lang w:eastAsia="en-GB"/>
        </w:rPr>
        <w:t xml:space="preserve">re than one mode of transport. </w:t>
      </w:r>
      <w:r w:rsidRPr="009E546B">
        <w:rPr>
          <w:rFonts w:asciiTheme="minorHAnsi" w:hAnsiTheme="minorHAnsi" w:cs="Arial"/>
          <w:lang w:eastAsia="en-GB"/>
        </w:rPr>
        <w:t>Transport corridors are seen as an</w:t>
      </w:r>
      <w:r w:rsidR="008C580C" w:rsidRPr="009E546B">
        <w:rPr>
          <w:rFonts w:asciiTheme="minorHAnsi" w:hAnsiTheme="minorHAnsi" w:cs="Arial"/>
          <w:lang w:eastAsia="en-GB"/>
        </w:rPr>
        <w:t xml:space="preserve"> effective model</w:t>
      </w:r>
      <w:r w:rsidRPr="009E546B">
        <w:rPr>
          <w:rFonts w:asciiTheme="minorHAnsi" w:hAnsiTheme="minorHAnsi" w:cs="Arial"/>
          <w:lang w:eastAsia="en-GB"/>
        </w:rPr>
        <w:t xml:space="preserve"> for connecting African firms, particularly in landlocked countries, with international and regional markets.  </w:t>
      </w:r>
      <w:r w:rsidR="00B6094F" w:rsidRPr="009E546B">
        <w:rPr>
          <w:rFonts w:asciiTheme="minorHAnsi" w:hAnsiTheme="minorHAnsi" w:cs="Arial"/>
          <w:lang w:eastAsia="en-GB"/>
        </w:rPr>
        <w:t>A summary description of the more established corridors is set ou</w:t>
      </w:r>
      <w:r w:rsidR="007734EF" w:rsidRPr="009E546B">
        <w:rPr>
          <w:rFonts w:asciiTheme="minorHAnsi" w:hAnsiTheme="minorHAnsi" w:cs="Arial"/>
          <w:lang w:eastAsia="en-GB"/>
        </w:rPr>
        <w:t>t</w:t>
      </w:r>
      <w:r w:rsidR="00B6094F" w:rsidRPr="009E546B">
        <w:rPr>
          <w:rFonts w:asciiTheme="minorHAnsi" w:hAnsiTheme="minorHAnsi" w:cs="Arial"/>
          <w:lang w:eastAsia="en-GB"/>
        </w:rPr>
        <w:t xml:space="preserve"> in Appendix </w:t>
      </w:r>
      <w:r w:rsidR="00BA4D2C" w:rsidRPr="009E546B">
        <w:rPr>
          <w:rFonts w:asciiTheme="minorHAnsi" w:hAnsiTheme="minorHAnsi" w:cs="Arial"/>
          <w:lang w:eastAsia="en-GB"/>
        </w:rPr>
        <w:t>4</w:t>
      </w:r>
      <w:r w:rsidR="00B6094F" w:rsidRPr="009E546B">
        <w:rPr>
          <w:rFonts w:asciiTheme="minorHAnsi" w:hAnsiTheme="minorHAnsi" w:cs="Arial"/>
          <w:lang w:eastAsia="en-GB"/>
        </w:rPr>
        <w:t>.</w:t>
      </w:r>
    </w:p>
    <w:p w:rsidR="00FE63F0" w:rsidRPr="009E546B" w:rsidRDefault="00FE63F0" w:rsidP="00FE63F0">
      <w:pPr>
        <w:rPr>
          <w:rFonts w:asciiTheme="minorHAnsi" w:hAnsiTheme="minorHAnsi"/>
        </w:rPr>
      </w:pPr>
      <w:r w:rsidRPr="009E546B">
        <w:rPr>
          <w:rFonts w:asciiTheme="minorHAnsi" w:hAnsiTheme="minorHAnsi"/>
        </w:rPr>
        <w:t xml:space="preserve">The Maputo Development Corridor (MDC) was the first transport corridor to be implemented at the regional level. It involved a partnership between Mozambique and South Africa and conceptualized as a transport corridor by the transport departments of the two governments. Overall, MPC has been viewed as a success and provided a model and stimulus for other corridors in Africa, including the program for Spatial Development Initiatives (SDI) promoted by South Africa’s Department of Trade and Industry (DTI).  MDC represented an unprecedented level of regional economic co-operation, </w:t>
      </w:r>
      <w:r w:rsidR="00576049" w:rsidRPr="009E546B">
        <w:rPr>
          <w:rFonts w:asciiTheme="minorHAnsi" w:hAnsiTheme="minorHAnsi"/>
        </w:rPr>
        <w:t>which is now recognized as the result of</w:t>
      </w:r>
      <w:r w:rsidRPr="009E546B">
        <w:rPr>
          <w:rFonts w:asciiTheme="minorHAnsi" w:hAnsiTheme="minorHAnsi"/>
        </w:rPr>
        <w:t xml:space="preserve"> the exceptional top-level political commitment from the leaders of the two countries.</w:t>
      </w:r>
    </w:p>
    <w:p w:rsidR="000D60AE" w:rsidRPr="009E546B" w:rsidRDefault="000D60AE" w:rsidP="000D60AE">
      <w:pPr>
        <w:rPr>
          <w:rFonts w:asciiTheme="minorHAnsi" w:hAnsiTheme="minorHAnsi"/>
        </w:rPr>
      </w:pPr>
      <w:r w:rsidRPr="009E546B">
        <w:rPr>
          <w:rFonts w:asciiTheme="minorHAnsi" w:hAnsiTheme="minorHAnsi"/>
        </w:rPr>
        <w:t xml:space="preserve">The </w:t>
      </w:r>
      <w:r w:rsidR="00FE63F0" w:rsidRPr="009E546B">
        <w:rPr>
          <w:rFonts w:asciiTheme="minorHAnsi" w:hAnsiTheme="minorHAnsi"/>
        </w:rPr>
        <w:t xml:space="preserve">subsequent </w:t>
      </w:r>
      <w:r w:rsidRPr="009E546B">
        <w:rPr>
          <w:rFonts w:asciiTheme="minorHAnsi" w:hAnsiTheme="minorHAnsi"/>
        </w:rPr>
        <w:t>history of spatial development initiatives and development corridors in Africa, ho</w:t>
      </w:r>
      <w:r w:rsidR="00FE63F0" w:rsidRPr="009E546B">
        <w:rPr>
          <w:rFonts w:asciiTheme="minorHAnsi" w:hAnsiTheme="minorHAnsi"/>
        </w:rPr>
        <w:t>wever, is</w:t>
      </w:r>
      <w:r w:rsidR="00361210" w:rsidRPr="009E546B">
        <w:rPr>
          <w:rFonts w:asciiTheme="minorHAnsi" w:hAnsiTheme="minorHAnsi"/>
        </w:rPr>
        <w:t xml:space="preserve"> </w:t>
      </w:r>
      <w:r w:rsidR="002C0DB9" w:rsidRPr="009E546B">
        <w:rPr>
          <w:rFonts w:asciiTheme="minorHAnsi" w:hAnsiTheme="minorHAnsi"/>
        </w:rPr>
        <w:t>mixed</w:t>
      </w:r>
      <w:r w:rsidRPr="009E546B">
        <w:rPr>
          <w:rFonts w:asciiTheme="minorHAnsi" w:hAnsiTheme="minorHAnsi"/>
        </w:rPr>
        <w:t>. Over 20 corridors are currently in operation across the continent, most of which have been unable to translate improved infrastructure development into broad-based growth that contributes to poverty reduction and employment creation</w:t>
      </w:r>
      <w:r w:rsidR="00D71AE6" w:rsidRPr="009E546B">
        <w:rPr>
          <w:rFonts w:asciiTheme="minorHAnsi" w:hAnsiTheme="minorHAnsi"/>
        </w:rPr>
        <w:t>.</w:t>
      </w:r>
      <w:r w:rsidRPr="009E546B">
        <w:rPr>
          <w:rFonts w:asciiTheme="minorHAnsi" w:hAnsiTheme="minorHAnsi"/>
        </w:rPr>
        <w:t xml:space="preserve"> </w:t>
      </w:r>
    </w:p>
    <w:p w:rsidR="00576049" w:rsidRPr="009E546B" w:rsidRDefault="00E42989" w:rsidP="00576049">
      <w:pPr>
        <w:rPr>
          <w:rFonts w:asciiTheme="minorHAnsi" w:hAnsiTheme="minorHAnsi" w:cs="Arial"/>
          <w:lang w:eastAsia="en-GB"/>
        </w:rPr>
      </w:pPr>
      <w:r w:rsidRPr="009E546B">
        <w:rPr>
          <w:rFonts w:asciiTheme="minorHAnsi" w:hAnsiTheme="minorHAnsi" w:cs="Arial"/>
          <w:lang w:eastAsia="en-GB"/>
        </w:rPr>
        <w:t>E</w:t>
      </w:r>
      <w:r w:rsidR="00576049" w:rsidRPr="009E546B">
        <w:rPr>
          <w:rFonts w:asciiTheme="minorHAnsi" w:hAnsiTheme="minorHAnsi" w:cs="Arial"/>
          <w:lang w:eastAsia="en-GB"/>
        </w:rPr>
        <w:t xml:space="preserve">xperience has shown that the success of a corridor depends on a range of factors, including: anchoring the corridor to viable economic activities which support the investment in infrastructure, incorporating proactive measures to remove obstacles to trade among the corridor and establishing strong institutions or legal structures to facilitate dialogue between both public and private stakeholders in order to harmonize policies and investment priorities.  </w:t>
      </w:r>
    </w:p>
    <w:p w:rsidR="00B1301C" w:rsidRPr="009E546B" w:rsidRDefault="00B1301C" w:rsidP="00B1301C">
      <w:pPr>
        <w:pStyle w:val="Heading3"/>
        <w:rPr>
          <w:rFonts w:asciiTheme="minorHAnsi" w:hAnsiTheme="minorHAnsi"/>
          <w:lang w:eastAsia="en-GB"/>
        </w:rPr>
      </w:pPr>
      <w:r w:rsidRPr="009E546B">
        <w:rPr>
          <w:rFonts w:asciiTheme="minorHAnsi" w:hAnsiTheme="minorHAnsi"/>
          <w:lang w:eastAsia="en-GB"/>
        </w:rPr>
        <w:t>5.1.3 The Case of Uganda</w:t>
      </w:r>
    </w:p>
    <w:p w:rsidR="00E4037B" w:rsidRPr="009E546B" w:rsidRDefault="00E4037B" w:rsidP="00E4037B">
      <w:pPr>
        <w:rPr>
          <w:rFonts w:asciiTheme="minorHAnsi" w:hAnsiTheme="minorHAnsi"/>
        </w:rPr>
      </w:pPr>
      <w:r w:rsidRPr="009E546B">
        <w:rPr>
          <w:rFonts w:asciiTheme="minorHAnsi" w:hAnsiTheme="minorHAnsi"/>
        </w:rPr>
        <w:t>The experience of Uganda with reforms highlights the importance of identifying the binding constraints on trade in order to adequately sequence the reforms.</w:t>
      </w:r>
      <w:r w:rsidRPr="009E546B">
        <w:rPr>
          <w:rStyle w:val="FootnoteReference"/>
          <w:rFonts w:asciiTheme="minorHAnsi" w:hAnsiTheme="minorHAnsi"/>
        </w:rPr>
        <w:footnoteReference w:id="12"/>
      </w:r>
      <w:r w:rsidRPr="009E546B">
        <w:rPr>
          <w:rFonts w:asciiTheme="minorHAnsi" w:hAnsiTheme="minorHAnsi"/>
        </w:rPr>
        <w:t xml:space="preserve">  During the 1990s, Uganda substantially liberalized its trade regime. The tariff structure was </w:t>
      </w:r>
      <w:proofErr w:type="gramStart"/>
      <w:r w:rsidRPr="009E546B">
        <w:rPr>
          <w:rFonts w:asciiTheme="minorHAnsi" w:hAnsiTheme="minorHAnsi"/>
        </w:rPr>
        <w:t>simplified,</w:t>
      </w:r>
      <w:proofErr w:type="gramEnd"/>
      <w:r w:rsidRPr="009E546B">
        <w:rPr>
          <w:rFonts w:asciiTheme="minorHAnsi" w:hAnsiTheme="minorHAnsi"/>
        </w:rPr>
        <w:t xml:space="preserve"> the average import tariff dropped from 17% in 1994 to 9% in 2000 and taxes on exports were eliminated.  These policy measures were expected to stimulate the economy, but the impact on economic growth was disappointing because Uganda did not address the most binding constraints to trade, - which were the costs, length of time, and uncertainty of transport to and from the port of Mombasa.</w:t>
      </w:r>
    </w:p>
    <w:p w:rsidR="00E4037B" w:rsidRPr="009E546B" w:rsidRDefault="00E4037B" w:rsidP="00E4037B">
      <w:pPr>
        <w:rPr>
          <w:rFonts w:asciiTheme="minorHAnsi" w:hAnsiTheme="minorHAnsi"/>
        </w:rPr>
      </w:pPr>
      <w:r w:rsidRPr="009E546B">
        <w:rPr>
          <w:rFonts w:asciiTheme="minorHAnsi" w:hAnsiTheme="minorHAnsi"/>
        </w:rPr>
        <w:t xml:space="preserve">In the 2000s, Uganda launched a broader successful package of reforms.  Regional integration within the EAC helped improve access to member countries in its vicinity. Time costs were lowered as a result of improved customs procedures, and better access to ports reduced the time and uncertainty associated with exports and imports. </w:t>
      </w:r>
      <w:r w:rsidRPr="009E546B">
        <w:rPr>
          <w:rFonts w:asciiTheme="minorHAnsi" w:hAnsiTheme="minorHAnsi"/>
          <w:caps/>
        </w:rPr>
        <w:t xml:space="preserve"> </w:t>
      </w:r>
      <w:r w:rsidRPr="009E546B">
        <w:rPr>
          <w:rFonts w:asciiTheme="minorHAnsi" w:hAnsiTheme="minorHAnsi"/>
        </w:rPr>
        <w:t>Air shipping perishable non-</w:t>
      </w:r>
      <w:r w:rsidRPr="009E546B">
        <w:rPr>
          <w:rFonts w:asciiTheme="minorHAnsi" w:hAnsiTheme="minorHAnsi"/>
        </w:rPr>
        <w:lastRenderedPageBreak/>
        <w:t>traditional exports, such as flowers, fruits, and vegetables, also helped alleviate transport costs.</w:t>
      </w:r>
    </w:p>
    <w:p w:rsidR="00E4037B" w:rsidRPr="009E546B" w:rsidRDefault="00E4037B" w:rsidP="00E4037B">
      <w:pPr>
        <w:rPr>
          <w:rFonts w:asciiTheme="minorHAnsi" w:hAnsiTheme="minorHAnsi"/>
          <w:lang w:eastAsia="en-GB"/>
        </w:rPr>
      </w:pPr>
      <w:r w:rsidRPr="009E546B">
        <w:rPr>
          <w:rFonts w:asciiTheme="minorHAnsi" w:hAnsiTheme="minorHAnsi"/>
        </w:rPr>
        <w:t xml:space="preserve">As a result, Uganda’s scores on both the customs and international sub-indices in the World Bank‘s </w:t>
      </w:r>
      <w:r w:rsidRPr="009E546B">
        <w:rPr>
          <w:rFonts w:asciiTheme="minorHAnsi" w:hAnsiTheme="minorHAnsi"/>
          <w:i/>
          <w:iCs/>
        </w:rPr>
        <w:t xml:space="preserve">Logistics Performance Indicators </w:t>
      </w:r>
      <w:r w:rsidRPr="009E546B">
        <w:rPr>
          <w:rFonts w:asciiTheme="minorHAnsi" w:hAnsiTheme="minorHAnsi"/>
        </w:rPr>
        <w:t>(LPI) improved significantly between 2007 and 2010, by 29% and 25% respectively.</w:t>
      </w:r>
    </w:p>
    <w:p w:rsidR="000D60AE" w:rsidRPr="009E546B" w:rsidRDefault="000D60AE" w:rsidP="000D60AE">
      <w:pPr>
        <w:rPr>
          <w:rFonts w:asciiTheme="minorHAnsi" w:hAnsiTheme="minorHAnsi"/>
        </w:rPr>
      </w:pPr>
      <w:r w:rsidRPr="009E546B">
        <w:rPr>
          <w:rFonts w:asciiTheme="minorHAnsi" w:hAnsiTheme="minorHAnsi"/>
        </w:rPr>
        <w:t>A recent World Bank study argued that to make trade corridors efficient governments and stakeholders should focus on implementing the fiscal, regulatory, and procedural principles for international transit that encourage qual</w:t>
      </w:r>
      <w:r w:rsidR="00CA3E07" w:rsidRPr="009E546B">
        <w:rPr>
          <w:rFonts w:asciiTheme="minorHAnsi" w:hAnsiTheme="minorHAnsi"/>
        </w:rPr>
        <w:t xml:space="preserve">ity-driven logistics services. </w:t>
      </w:r>
      <w:r w:rsidRPr="009E546B">
        <w:rPr>
          <w:rFonts w:asciiTheme="minorHAnsi" w:hAnsiTheme="minorHAnsi"/>
        </w:rPr>
        <w:t xml:space="preserve">This should be done through readily available existing tools and address the political constraints by developing co-operative agreements among stakeholders. </w:t>
      </w:r>
    </w:p>
    <w:p w:rsidR="000D60AE" w:rsidRPr="009E546B" w:rsidRDefault="000D60AE" w:rsidP="00C55FDF">
      <w:pPr>
        <w:pStyle w:val="Heading3"/>
        <w:numPr>
          <w:ilvl w:val="2"/>
          <w:numId w:val="42"/>
        </w:numPr>
        <w:rPr>
          <w:rFonts w:asciiTheme="minorHAnsi" w:hAnsiTheme="minorHAnsi"/>
          <w:bCs w:val="0"/>
          <w:iCs/>
        </w:rPr>
      </w:pPr>
      <w:bookmarkStart w:id="119" w:name="_Toc369120172"/>
      <w:bookmarkStart w:id="120" w:name="_Toc369120754"/>
      <w:bookmarkStart w:id="121" w:name="_Toc369253649"/>
      <w:bookmarkStart w:id="122" w:name="_Toc369253777"/>
      <w:bookmarkStart w:id="123" w:name="_Toc370376560"/>
      <w:bookmarkStart w:id="124" w:name="_Toc370377110"/>
      <w:bookmarkStart w:id="125" w:name="_Toc370391216"/>
      <w:r w:rsidRPr="009E546B">
        <w:rPr>
          <w:rFonts w:asciiTheme="minorHAnsi" w:hAnsiTheme="minorHAnsi"/>
          <w:bCs w:val="0"/>
          <w:iCs/>
        </w:rPr>
        <w:t>North-South Corridor Aid-for-Trade Program</w:t>
      </w:r>
      <w:bookmarkEnd w:id="119"/>
      <w:bookmarkEnd w:id="120"/>
      <w:bookmarkEnd w:id="121"/>
      <w:bookmarkEnd w:id="122"/>
      <w:bookmarkEnd w:id="123"/>
      <w:bookmarkEnd w:id="124"/>
      <w:bookmarkEnd w:id="125"/>
    </w:p>
    <w:p w:rsidR="000D60AE" w:rsidRPr="009E546B" w:rsidRDefault="000D60AE" w:rsidP="000D60AE">
      <w:pPr>
        <w:rPr>
          <w:rFonts w:asciiTheme="minorHAnsi" w:hAnsiTheme="minorHAnsi"/>
        </w:rPr>
      </w:pPr>
      <w:r w:rsidRPr="009E546B">
        <w:rPr>
          <w:rFonts w:asciiTheme="minorHAnsi" w:hAnsiTheme="minorHAnsi"/>
        </w:rPr>
        <w:t xml:space="preserve">The North-South Corridor (NSC) Aid-for-Trade Programme </w:t>
      </w:r>
      <w:r w:rsidR="009D688B" w:rsidRPr="009E546B">
        <w:rPr>
          <w:rFonts w:asciiTheme="minorHAnsi" w:hAnsiTheme="minorHAnsi"/>
        </w:rPr>
        <w:t xml:space="preserve">was </w:t>
      </w:r>
      <w:r w:rsidRPr="009E546B">
        <w:rPr>
          <w:rFonts w:asciiTheme="minorHAnsi" w:hAnsiTheme="minorHAnsi"/>
        </w:rPr>
        <w:t>launched by the Tripartite RECs in 2009</w:t>
      </w:r>
      <w:r w:rsidR="002F5E06" w:rsidRPr="009E546B">
        <w:rPr>
          <w:rFonts w:asciiTheme="minorHAnsi" w:hAnsiTheme="minorHAnsi"/>
        </w:rPr>
        <w:t xml:space="preserve">, </w:t>
      </w:r>
      <w:r w:rsidR="00B1301C" w:rsidRPr="009E546B">
        <w:rPr>
          <w:rFonts w:asciiTheme="minorHAnsi" w:hAnsiTheme="minorHAnsi"/>
        </w:rPr>
        <w:t>and</w:t>
      </w:r>
      <w:r w:rsidR="002F5E06" w:rsidRPr="009E546B">
        <w:rPr>
          <w:rFonts w:asciiTheme="minorHAnsi" w:hAnsiTheme="minorHAnsi"/>
        </w:rPr>
        <w:t xml:space="preserve"> is managed by </w:t>
      </w:r>
      <w:r w:rsidR="00E771E9" w:rsidRPr="009E546B">
        <w:rPr>
          <w:rFonts w:asciiTheme="minorHAnsi" w:hAnsiTheme="minorHAnsi"/>
        </w:rPr>
        <w:t>TradeMark Southern Africa (</w:t>
      </w:r>
      <w:r w:rsidR="002F5E06" w:rsidRPr="009E546B">
        <w:rPr>
          <w:rFonts w:asciiTheme="minorHAnsi" w:hAnsiTheme="minorHAnsi"/>
        </w:rPr>
        <w:t>TMSA</w:t>
      </w:r>
      <w:r w:rsidR="00E771E9" w:rsidRPr="009E546B">
        <w:rPr>
          <w:rFonts w:asciiTheme="minorHAnsi" w:hAnsiTheme="minorHAnsi"/>
        </w:rPr>
        <w:t>)</w:t>
      </w:r>
      <w:r w:rsidR="002F5E06" w:rsidRPr="009E546B">
        <w:rPr>
          <w:rFonts w:asciiTheme="minorHAnsi" w:hAnsiTheme="minorHAnsi"/>
        </w:rPr>
        <w:t xml:space="preserve"> and supported by DfiD</w:t>
      </w:r>
      <w:r w:rsidRPr="009E546B">
        <w:rPr>
          <w:rFonts w:asciiTheme="minorHAnsi" w:hAnsiTheme="minorHAnsi"/>
        </w:rPr>
        <w:t xml:space="preserve">. The Programme spans 8 countries and includes the road corridors defined by SADC as the North-South Corridor (NSC), the Dar es Salaam Corridor and segments of the Trans-Kalahari and Nacala Corridors. The road network of 10,647 km is the busiest transport network in the Tripartite region in terms of both traffic and freight volumes. Approximately 95% of all imports and exports transported along the NSC Aid-for-Trade network are transported by </w:t>
      </w:r>
      <w:proofErr w:type="gramStart"/>
      <w:r w:rsidRPr="009E546B">
        <w:rPr>
          <w:rFonts w:asciiTheme="minorHAnsi" w:hAnsiTheme="minorHAnsi"/>
        </w:rPr>
        <w:t>road,</w:t>
      </w:r>
      <w:proofErr w:type="gramEnd"/>
      <w:r w:rsidRPr="009E546B">
        <w:rPr>
          <w:rFonts w:asciiTheme="minorHAnsi" w:hAnsiTheme="minorHAnsi"/>
        </w:rPr>
        <w:t xml:space="preserve"> and only 5% by rail.</w:t>
      </w:r>
    </w:p>
    <w:p w:rsidR="000D60AE" w:rsidRPr="009E546B" w:rsidRDefault="000D60AE" w:rsidP="00361210">
      <w:pPr>
        <w:spacing w:after="60"/>
        <w:rPr>
          <w:rFonts w:asciiTheme="minorHAnsi" w:hAnsiTheme="minorHAnsi"/>
        </w:rPr>
      </w:pPr>
      <w:r w:rsidRPr="009E546B">
        <w:rPr>
          <w:rFonts w:asciiTheme="minorHAnsi" w:hAnsiTheme="minorHAnsi"/>
        </w:rPr>
        <w:t>At the end of 2011, the Tripartite RECs established a central Tripartite Project Preparation and Implementation Unit (PPIU), which is supported by DFID and TMSA through funding of £5 million. The PPIU facilitates better cooperation among the wide range of available project preparation facilities in Africa to leverage adequate funding for preparing Tripartite infrastructure pro</w:t>
      </w:r>
      <w:r w:rsidR="00306084" w:rsidRPr="009E546B">
        <w:rPr>
          <w:rFonts w:asciiTheme="minorHAnsi" w:hAnsiTheme="minorHAnsi"/>
        </w:rPr>
        <w:t>jects to a bankable stage. TMSA</w:t>
      </w:r>
      <w:r w:rsidRPr="009E546B">
        <w:rPr>
          <w:rFonts w:asciiTheme="minorHAnsi" w:hAnsiTheme="minorHAnsi"/>
        </w:rPr>
        <w:t xml:space="preserve">/ PPIU also provide technical support throughout the project lifecycle in areas where specific gaps are identified. </w:t>
      </w:r>
      <w:r w:rsidR="009306C2" w:rsidRPr="009E546B">
        <w:rPr>
          <w:rFonts w:asciiTheme="minorHAnsi" w:hAnsiTheme="minorHAnsi"/>
        </w:rPr>
        <w:t>The PPIU’s on-going program includes</w:t>
      </w:r>
      <w:r w:rsidR="00CA3E07" w:rsidRPr="009E546B">
        <w:rPr>
          <w:rFonts w:asciiTheme="minorHAnsi" w:hAnsiTheme="minorHAnsi"/>
        </w:rPr>
        <w:t xml:space="preserve"> twenty-six projects of 2,122 </w:t>
      </w:r>
      <w:r w:rsidR="009306C2" w:rsidRPr="009E546B">
        <w:rPr>
          <w:rFonts w:asciiTheme="minorHAnsi" w:hAnsiTheme="minorHAnsi"/>
        </w:rPr>
        <w:t>km at the “identification and feasibility” phase and nine projects (1,115 km) at the “structuring and implementation” phases which together span approximately 37% of the North-South Corridor, excluding South Africa</w:t>
      </w:r>
      <w:r w:rsidR="00E771E9" w:rsidRPr="009E546B">
        <w:rPr>
          <w:rFonts w:asciiTheme="minorHAnsi" w:hAnsiTheme="minorHAnsi"/>
        </w:rPr>
        <w:t>’s</w:t>
      </w:r>
      <w:r w:rsidR="009306C2" w:rsidRPr="009E546B">
        <w:rPr>
          <w:rFonts w:asciiTheme="minorHAnsi" w:hAnsiTheme="minorHAnsi"/>
        </w:rPr>
        <w:t xml:space="preserve"> roads.</w:t>
      </w:r>
      <w:r w:rsidR="009306C2" w:rsidRPr="009E546B">
        <w:rPr>
          <w:rFonts w:asciiTheme="minorHAnsi" w:hAnsiTheme="minorHAnsi"/>
          <w:highlight w:val="yellow"/>
        </w:rPr>
        <w:t xml:space="preserve"> </w:t>
      </w:r>
    </w:p>
    <w:p w:rsidR="00A85D6C" w:rsidRPr="009E546B" w:rsidRDefault="00BA4D2C" w:rsidP="001A55DD">
      <w:pPr>
        <w:pStyle w:val="Heading3"/>
        <w:numPr>
          <w:ilvl w:val="2"/>
          <w:numId w:val="42"/>
        </w:numPr>
        <w:rPr>
          <w:rFonts w:asciiTheme="minorHAnsi" w:hAnsiTheme="minorHAnsi"/>
          <w:bCs w:val="0"/>
          <w:iCs/>
        </w:rPr>
      </w:pPr>
      <w:bookmarkStart w:id="126" w:name="_Toc370376561"/>
      <w:bookmarkStart w:id="127" w:name="_Toc370377111"/>
      <w:bookmarkStart w:id="128" w:name="_Toc370391217"/>
      <w:r w:rsidRPr="009E546B">
        <w:rPr>
          <w:rFonts w:asciiTheme="minorHAnsi" w:hAnsiTheme="minorHAnsi"/>
          <w:bCs w:val="0"/>
          <w:iCs/>
        </w:rPr>
        <w:t>One-Stop Border Posts (</w:t>
      </w:r>
      <w:r w:rsidR="00A85D6C" w:rsidRPr="009E546B">
        <w:rPr>
          <w:rFonts w:asciiTheme="minorHAnsi" w:hAnsiTheme="minorHAnsi"/>
          <w:bCs w:val="0"/>
          <w:iCs/>
        </w:rPr>
        <w:t>OSBPs</w:t>
      </w:r>
      <w:r w:rsidRPr="009E546B">
        <w:rPr>
          <w:rFonts w:asciiTheme="minorHAnsi" w:hAnsiTheme="minorHAnsi"/>
          <w:bCs w:val="0"/>
          <w:iCs/>
        </w:rPr>
        <w:t>)</w:t>
      </w:r>
      <w:bookmarkEnd w:id="126"/>
      <w:bookmarkEnd w:id="127"/>
      <w:bookmarkEnd w:id="128"/>
    </w:p>
    <w:p w:rsidR="0042196C" w:rsidRPr="009E546B" w:rsidRDefault="005D16EA" w:rsidP="005D16EA">
      <w:pPr>
        <w:rPr>
          <w:rFonts w:asciiTheme="minorHAnsi" w:hAnsiTheme="minorHAnsi"/>
          <w:color w:val="000000"/>
          <w:szCs w:val="20"/>
        </w:rPr>
      </w:pPr>
      <w:r w:rsidRPr="009E546B">
        <w:rPr>
          <w:rFonts w:asciiTheme="minorHAnsi" w:hAnsiTheme="minorHAnsi"/>
        </w:rPr>
        <w:t>To address transit problems at border crossings, several RECs have adopted the model of the one-stop border post (OSBP) to transform transit points between countries into</w:t>
      </w:r>
      <w:r w:rsidR="00CA3E07" w:rsidRPr="009E546B">
        <w:rPr>
          <w:rFonts w:asciiTheme="minorHAnsi" w:hAnsiTheme="minorHAnsi"/>
        </w:rPr>
        <w:t xml:space="preserve"> gateways for efficient trade.</w:t>
      </w:r>
      <w:r w:rsidR="00F5545B" w:rsidRPr="009E546B">
        <w:rPr>
          <w:rFonts w:asciiTheme="minorHAnsi" w:hAnsiTheme="minorHAnsi"/>
        </w:rPr>
        <w:t xml:space="preserve">  </w:t>
      </w:r>
      <w:r w:rsidRPr="009E546B">
        <w:rPr>
          <w:rFonts w:asciiTheme="minorHAnsi" w:hAnsiTheme="minorHAnsi"/>
        </w:rPr>
        <w:t>At a</w:t>
      </w:r>
      <w:r w:rsidR="00C55FDF" w:rsidRPr="009E546B">
        <w:rPr>
          <w:rFonts w:asciiTheme="minorHAnsi" w:hAnsiTheme="minorHAnsi"/>
        </w:rPr>
        <w:t>n</w:t>
      </w:r>
      <w:r w:rsidRPr="009E546B">
        <w:rPr>
          <w:rFonts w:asciiTheme="minorHAnsi" w:hAnsiTheme="minorHAnsi"/>
        </w:rPr>
        <w:t xml:space="preserve"> OSBP</w:t>
      </w:r>
      <w:r w:rsidR="00E771E9" w:rsidRPr="009E546B">
        <w:rPr>
          <w:rFonts w:asciiTheme="minorHAnsi" w:hAnsiTheme="minorHAnsi"/>
        </w:rPr>
        <w:t>,</w:t>
      </w:r>
      <w:r w:rsidRPr="009E546B">
        <w:rPr>
          <w:rFonts w:asciiTheme="minorHAnsi" w:hAnsiTheme="minorHAnsi"/>
        </w:rPr>
        <w:t xml:space="preserve"> </w:t>
      </w:r>
      <w:r w:rsidR="00A85D6C" w:rsidRPr="009E546B">
        <w:rPr>
          <w:rFonts w:asciiTheme="minorHAnsi" w:hAnsiTheme="minorHAnsi"/>
          <w:color w:val="000000"/>
          <w:szCs w:val="20"/>
        </w:rPr>
        <w:t xml:space="preserve">vehicles stop </w:t>
      </w:r>
      <w:r w:rsidR="00F5545B" w:rsidRPr="009E546B">
        <w:rPr>
          <w:rFonts w:asciiTheme="minorHAnsi" w:hAnsiTheme="minorHAnsi"/>
          <w:color w:val="000000"/>
          <w:szCs w:val="20"/>
        </w:rPr>
        <w:t xml:space="preserve">only </w:t>
      </w:r>
      <w:r w:rsidR="00A85D6C" w:rsidRPr="009E546B">
        <w:rPr>
          <w:rFonts w:asciiTheme="minorHAnsi" w:hAnsiTheme="minorHAnsi"/>
          <w:color w:val="000000"/>
          <w:szCs w:val="20"/>
        </w:rPr>
        <w:t xml:space="preserve">once at the border, and exit one country and enter another at the same time. </w:t>
      </w:r>
      <w:r w:rsidRPr="009E546B">
        <w:rPr>
          <w:rFonts w:asciiTheme="minorHAnsi" w:hAnsiTheme="minorHAnsi"/>
          <w:color w:val="000000"/>
          <w:szCs w:val="20"/>
        </w:rPr>
        <w:t xml:space="preserve"> </w:t>
      </w:r>
      <w:r w:rsidR="00A85D6C" w:rsidRPr="009E546B">
        <w:rPr>
          <w:rFonts w:asciiTheme="minorHAnsi" w:hAnsiTheme="minorHAnsi"/>
          <w:color w:val="000000"/>
          <w:szCs w:val="20"/>
        </w:rPr>
        <w:t xml:space="preserve">This </w:t>
      </w:r>
      <w:r w:rsidRPr="009E546B">
        <w:rPr>
          <w:rFonts w:asciiTheme="minorHAnsi" w:hAnsiTheme="minorHAnsi"/>
          <w:color w:val="000000"/>
          <w:szCs w:val="20"/>
        </w:rPr>
        <w:t>helps reduce the time spent</w:t>
      </w:r>
      <w:r w:rsidR="00A85D6C" w:rsidRPr="009E546B">
        <w:rPr>
          <w:rFonts w:asciiTheme="minorHAnsi" w:hAnsiTheme="minorHAnsi"/>
          <w:color w:val="000000"/>
          <w:szCs w:val="20"/>
        </w:rPr>
        <w:t xml:space="preserve">, and costs involved in, border crossings. </w:t>
      </w:r>
      <w:r w:rsidRPr="009E546B">
        <w:rPr>
          <w:rFonts w:asciiTheme="minorHAnsi" w:hAnsiTheme="minorHAnsi"/>
          <w:color w:val="000000"/>
          <w:szCs w:val="20"/>
        </w:rPr>
        <w:t xml:space="preserve"> </w:t>
      </w:r>
    </w:p>
    <w:p w:rsidR="0042196C" w:rsidRPr="009E546B" w:rsidRDefault="00A85D6C" w:rsidP="0042196C">
      <w:pPr>
        <w:rPr>
          <w:rFonts w:asciiTheme="minorHAnsi" w:hAnsiTheme="minorHAnsi"/>
        </w:rPr>
      </w:pPr>
      <w:r w:rsidRPr="009E546B">
        <w:rPr>
          <w:rFonts w:asciiTheme="minorHAnsi" w:hAnsiTheme="minorHAnsi"/>
          <w:color w:val="000000"/>
          <w:szCs w:val="20"/>
        </w:rPr>
        <w:t xml:space="preserve">A number of </w:t>
      </w:r>
      <w:proofErr w:type="gramStart"/>
      <w:r w:rsidRPr="009E546B">
        <w:rPr>
          <w:rFonts w:asciiTheme="minorHAnsi" w:hAnsiTheme="minorHAnsi"/>
          <w:color w:val="000000"/>
          <w:szCs w:val="20"/>
        </w:rPr>
        <w:t>Tripartite</w:t>
      </w:r>
      <w:proofErr w:type="gramEnd"/>
      <w:r w:rsidRPr="009E546B">
        <w:rPr>
          <w:rFonts w:asciiTheme="minorHAnsi" w:hAnsiTheme="minorHAnsi"/>
          <w:color w:val="000000"/>
          <w:szCs w:val="20"/>
        </w:rPr>
        <w:t xml:space="preserve"> countries have fully embraced the concept and aim to convert most, if not all, of their border posts to OSBPs</w:t>
      </w:r>
      <w:r w:rsidR="006C4099" w:rsidRPr="009E546B">
        <w:rPr>
          <w:rFonts w:asciiTheme="minorHAnsi" w:hAnsiTheme="minorHAnsi"/>
          <w:color w:val="000000"/>
          <w:szCs w:val="20"/>
        </w:rPr>
        <w:t xml:space="preserve">. </w:t>
      </w:r>
      <w:r w:rsidR="0042196C" w:rsidRPr="009E546B">
        <w:rPr>
          <w:rFonts w:asciiTheme="minorHAnsi" w:hAnsiTheme="minorHAnsi"/>
        </w:rPr>
        <w:t>Several OSBP</w:t>
      </w:r>
      <w:r w:rsidR="006C4099" w:rsidRPr="009E546B">
        <w:rPr>
          <w:rFonts w:asciiTheme="minorHAnsi" w:hAnsiTheme="minorHAnsi"/>
        </w:rPr>
        <w:t>s have already been established, including</w:t>
      </w:r>
      <w:r w:rsidR="0042196C" w:rsidRPr="009E546B">
        <w:rPr>
          <w:rFonts w:asciiTheme="minorHAnsi" w:hAnsiTheme="minorHAnsi"/>
        </w:rPr>
        <w:t xml:space="preserve"> Chirundu border </w:t>
      </w:r>
      <w:r w:rsidR="006C4099" w:rsidRPr="009E546B">
        <w:rPr>
          <w:rFonts w:asciiTheme="minorHAnsi" w:hAnsiTheme="minorHAnsi"/>
        </w:rPr>
        <w:t>post between Zambia and Zimbabwe</w:t>
      </w:r>
      <w:r w:rsidR="0042196C" w:rsidRPr="009E546B">
        <w:rPr>
          <w:rFonts w:asciiTheme="minorHAnsi" w:hAnsiTheme="minorHAnsi"/>
        </w:rPr>
        <w:t xml:space="preserve"> </w:t>
      </w:r>
      <w:r w:rsidR="006C4099" w:rsidRPr="009E546B">
        <w:rPr>
          <w:rFonts w:asciiTheme="minorHAnsi" w:hAnsiTheme="minorHAnsi"/>
        </w:rPr>
        <w:t>within the COMESA region and</w:t>
      </w:r>
      <w:r w:rsidR="0042196C" w:rsidRPr="009E546B">
        <w:rPr>
          <w:rFonts w:asciiTheme="minorHAnsi" w:hAnsiTheme="minorHAnsi"/>
        </w:rPr>
        <w:t xml:space="preserve"> </w:t>
      </w:r>
      <w:r w:rsidR="006C4099" w:rsidRPr="009E546B">
        <w:rPr>
          <w:rFonts w:asciiTheme="minorHAnsi" w:hAnsiTheme="minorHAnsi"/>
        </w:rPr>
        <w:t>Malaba between</w:t>
      </w:r>
      <w:r w:rsidR="0042196C" w:rsidRPr="009E546B">
        <w:rPr>
          <w:rFonts w:asciiTheme="minorHAnsi" w:hAnsiTheme="minorHAnsi"/>
        </w:rPr>
        <w:t xml:space="preserve"> </w:t>
      </w:r>
      <w:r w:rsidR="006C4099" w:rsidRPr="009E546B">
        <w:rPr>
          <w:rFonts w:asciiTheme="minorHAnsi" w:hAnsiTheme="minorHAnsi"/>
        </w:rPr>
        <w:t>Kenya and Uganda in the EAC</w:t>
      </w:r>
      <w:r w:rsidR="0042196C" w:rsidRPr="009E546B">
        <w:rPr>
          <w:rFonts w:asciiTheme="minorHAnsi" w:hAnsiTheme="minorHAnsi"/>
        </w:rPr>
        <w:t xml:space="preserve">. The West African Economic and Monetary Union and ECOWAS, with the assistance of the EU, is developing joint border posts at several sites, of which the Malanville (Benin - Niger) and the Cinkansé (Togo - Burkina Faso) OSBPs are functional. </w:t>
      </w:r>
    </w:p>
    <w:p w:rsidR="009D79B7" w:rsidRPr="009E546B" w:rsidRDefault="009D79B7" w:rsidP="009D79B7">
      <w:pPr>
        <w:rPr>
          <w:rFonts w:asciiTheme="minorHAnsi" w:hAnsiTheme="minorHAnsi"/>
        </w:rPr>
      </w:pPr>
      <w:r w:rsidRPr="009E546B">
        <w:rPr>
          <w:rFonts w:asciiTheme="minorHAnsi" w:hAnsiTheme="minorHAnsi"/>
        </w:rPr>
        <w:t xml:space="preserve">The Japan International Cooperation Agency (JICA), together with the AfDB, has helped implement the OSBP concept, for example, by training border officials in customs and immigration procedures, and facilitating knowledge-sharing of lessons learned in </w:t>
      </w:r>
      <w:r w:rsidRPr="009E546B">
        <w:rPr>
          <w:rFonts w:asciiTheme="minorHAnsi" w:hAnsiTheme="minorHAnsi"/>
          <w:lang w:eastAsia="en-GB"/>
        </w:rPr>
        <w:t>dealing with the challenges of implementing OSBPs</w:t>
      </w:r>
      <w:r w:rsidR="00CA3E07" w:rsidRPr="009E546B">
        <w:rPr>
          <w:rFonts w:asciiTheme="minorHAnsi" w:hAnsiTheme="minorHAnsi"/>
          <w:lang w:eastAsia="en-GB"/>
        </w:rPr>
        <w:t xml:space="preserve">. </w:t>
      </w:r>
      <w:r w:rsidRPr="009E546B">
        <w:rPr>
          <w:rFonts w:asciiTheme="minorHAnsi" w:hAnsiTheme="minorHAnsi"/>
          <w:lang w:eastAsia="en-GB"/>
        </w:rPr>
        <w:t>In addition,</w:t>
      </w:r>
      <w:r w:rsidRPr="009E546B">
        <w:rPr>
          <w:rFonts w:asciiTheme="minorHAnsi" w:hAnsiTheme="minorHAnsi"/>
        </w:rPr>
        <w:t xml:space="preserve"> JICA and the AfDB </w:t>
      </w:r>
      <w:r w:rsidR="007C23D6" w:rsidRPr="009E546B">
        <w:rPr>
          <w:rFonts w:asciiTheme="minorHAnsi" w:hAnsiTheme="minorHAnsi"/>
        </w:rPr>
        <w:t xml:space="preserve">are helping to </w:t>
      </w:r>
      <w:r w:rsidRPr="009E546B">
        <w:rPr>
          <w:rFonts w:asciiTheme="minorHAnsi" w:hAnsiTheme="minorHAnsi"/>
        </w:rPr>
        <w:t xml:space="preserve">finance the bridge across the Zambezi River at </w:t>
      </w:r>
      <w:r w:rsidR="007C23D6" w:rsidRPr="009E546B">
        <w:rPr>
          <w:rFonts w:asciiTheme="minorHAnsi" w:hAnsiTheme="minorHAnsi"/>
        </w:rPr>
        <w:t xml:space="preserve">Kazungula </w:t>
      </w:r>
      <w:r w:rsidRPr="009E546B">
        <w:rPr>
          <w:rFonts w:asciiTheme="minorHAnsi" w:hAnsiTheme="minorHAnsi"/>
        </w:rPr>
        <w:t xml:space="preserve">and the new border post on the Zambian side </w:t>
      </w:r>
      <w:r w:rsidRPr="009E546B">
        <w:rPr>
          <w:rFonts w:asciiTheme="minorHAnsi" w:hAnsiTheme="minorHAnsi"/>
        </w:rPr>
        <w:lastRenderedPageBreak/>
        <w:t xml:space="preserve">as well other parts of the network of highways, bridges and ports along several transport corridors. </w:t>
      </w:r>
    </w:p>
    <w:p w:rsidR="009D79B7" w:rsidRPr="009E546B" w:rsidRDefault="0042196C" w:rsidP="009D79B7">
      <w:pPr>
        <w:rPr>
          <w:rFonts w:asciiTheme="minorHAnsi" w:hAnsiTheme="minorHAnsi" w:cs="Arial"/>
        </w:rPr>
      </w:pPr>
      <w:r w:rsidRPr="009E546B">
        <w:rPr>
          <w:rFonts w:asciiTheme="minorHAnsi" w:hAnsiTheme="minorHAnsi"/>
        </w:rPr>
        <w:t xml:space="preserve">Some OSBPs have already achieved substantial reductions in crossing times, resulting in significant savings for operators and customs agencies.  </w:t>
      </w:r>
      <w:r w:rsidR="009D79B7" w:rsidRPr="009E546B">
        <w:rPr>
          <w:rFonts w:asciiTheme="minorHAnsi" w:hAnsiTheme="minorHAnsi"/>
        </w:rPr>
        <w:t>Changes in business procedures introduced by the Customs authorities in Kenya and Ug</w:t>
      </w:r>
      <w:r w:rsidR="00E51E58" w:rsidRPr="009E546B">
        <w:rPr>
          <w:rFonts w:asciiTheme="minorHAnsi" w:hAnsiTheme="minorHAnsi"/>
        </w:rPr>
        <w:t>anda at the Malaba OSBP in 2012</w:t>
      </w:r>
      <w:r w:rsidR="009D79B7" w:rsidRPr="009E546B">
        <w:rPr>
          <w:rFonts w:asciiTheme="minorHAnsi" w:hAnsiTheme="minorHAnsi"/>
        </w:rPr>
        <w:t xml:space="preserve"> - including </w:t>
      </w:r>
      <w:r w:rsidR="009D79B7" w:rsidRPr="009E546B">
        <w:rPr>
          <w:rFonts w:asciiTheme="minorHAnsi" w:hAnsiTheme="minorHAnsi" w:cs="Arial"/>
        </w:rPr>
        <w:t xml:space="preserve">mandatory pre-arrival lodgement of declarations by clearing agents, advance preparation of documentation by border management agencies, and </w:t>
      </w:r>
      <w:r w:rsidR="009D79B7" w:rsidRPr="009E546B">
        <w:rPr>
          <w:rFonts w:asciiTheme="minorHAnsi" w:eastAsia="Wingdings-Regular" w:hAnsiTheme="minorHAnsi" w:cs="Arial"/>
        </w:rPr>
        <w:t xml:space="preserve">introduction of </w:t>
      </w:r>
      <w:r w:rsidR="009D79B7" w:rsidRPr="009E546B">
        <w:rPr>
          <w:rFonts w:asciiTheme="minorHAnsi" w:hAnsiTheme="minorHAnsi" w:cs="Arial"/>
        </w:rPr>
        <w:t xml:space="preserve">traffic and parking rules to decongest the customs controlled zone - </w:t>
      </w:r>
      <w:r w:rsidR="009D79B7" w:rsidRPr="009E546B">
        <w:rPr>
          <w:rFonts w:asciiTheme="minorHAnsi" w:hAnsiTheme="minorHAnsi"/>
        </w:rPr>
        <w:t>resulted in a dramatic decrease of the border crossing times without significant capital investment.</w:t>
      </w:r>
      <w:r w:rsidR="009D79B7" w:rsidRPr="009E546B">
        <w:rPr>
          <w:rFonts w:asciiTheme="minorHAnsi" w:hAnsiTheme="minorHAnsi" w:cs="Arial"/>
        </w:rPr>
        <w:t xml:space="preserve">  </w:t>
      </w:r>
      <w:r w:rsidR="009D79B7" w:rsidRPr="009E546B">
        <w:rPr>
          <w:rFonts w:asciiTheme="minorHAnsi" w:hAnsiTheme="minorHAnsi"/>
        </w:rPr>
        <w:t xml:space="preserve">Average border-crossing time dropped from 24 hours to 4 hours.  Estimates of the value of time for trucking enterprises (releasing capacity for increased activity and revenue) and for traders (through reduced inventory costs), indicate that these improvements produce benefits of up to </w:t>
      </w:r>
      <w:r w:rsidR="00CA3E07" w:rsidRPr="009E546B">
        <w:rPr>
          <w:rFonts w:asciiTheme="minorHAnsi" w:hAnsiTheme="minorHAnsi"/>
        </w:rPr>
        <w:t>US</w:t>
      </w:r>
      <w:r w:rsidR="009D79B7" w:rsidRPr="009E546B">
        <w:rPr>
          <w:rFonts w:asciiTheme="minorHAnsi" w:hAnsiTheme="minorHAnsi"/>
        </w:rPr>
        <w:t xml:space="preserve">$70 million per year. </w:t>
      </w:r>
    </w:p>
    <w:p w:rsidR="005D16EA" w:rsidRPr="009E546B" w:rsidRDefault="0042196C" w:rsidP="0042196C">
      <w:pPr>
        <w:rPr>
          <w:rFonts w:asciiTheme="minorHAnsi" w:hAnsiTheme="minorHAnsi"/>
        </w:rPr>
      </w:pPr>
      <w:r w:rsidRPr="009E546B">
        <w:rPr>
          <w:rFonts w:asciiTheme="minorHAnsi" w:hAnsiTheme="minorHAnsi"/>
        </w:rPr>
        <w:t xml:space="preserve">However, converting a border post to an OSBP </w:t>
      </w:r>
      <w:r w:rsidR="009D79B7" w:rsidRPr="009E546B">
        <w:rPr>
          <w:rFonts w:asciiTheme="minorHAnsi" w:hAnsiTheme="minorHAnsi"/>
        </w:rPr>
        <w:t>can require</w:t>
      </w:r>
      <w:r w:rsidRPr="009E546B">
        <w:rPr>
          <w:rFonts w:asciiTheme="minorHAnsi" w:hAnsiTheme="minorHAnsi"/>
        </w:rPr>
        <w:t xml:space="preserve"> appropriate enabling legislation, finance for investment in the border infrastructure, including information and communication technology (ICT) and changes in border regulations and management practices.</w:t>
      </w:r>
    </w:p>
    <w:p w:rsidR="00B77C16" w:rsidRPr="009E546B" w:rsidRDefault="00B77C16" w:rsidP="001A55DD">
      <w:pPr>
        <w:pStyle w:val="Heading2"/>
        <w:numPr>
          <w:ilvl w:val="1"/>
          <w:numId w:val="42"/>
        </w:numPr>
        <w:rPr>
          <w:rFonts w:asciiTheme="minorHAnsi" w:hAnsiTheme="minorHAnsi"/>
        </w:rPr>
      </w:pPr>
      <w:bookmarkStart w:id="129" w:name="_Toc369120755"/>
      <w:bookmarkStart w:id="130" w:name="_Toc370391218"/>
      <w:r w:rsidRPr="009E546B">
        <w:rPr>
          <w:rFonts w:asciiTheme="minorHAnsi" w:hAnsiTheme="minorHAnsi"/>
        </w:rPr>
        <w:t>Trade Facilitation</w:t>
      </w:r>
      <w:bookmarkEnd w:id="129"/>
      <w:bookmarkEnd w:id="130"/>
    </w:p>
    <w:p w:rsidR="00D639C6" w:rsidRPr="009E546B" w:rsidRDefault="00D639C6" w:rsidP="008A3BBC">
      <w:pPr>
        <w:rPr>
          <w:rFonts w:asciiTheme="minorHAnsi" w:hAnsiTheme="minorHAnsi" w:cs="Arial"/>
        </w:rPr>
      </w:pPr>
      <w:r w:rsidRPr="009E546B">
        <w:rPr>
          <w:rFonts w:asciiTheme="minorHAnsi" w:hAnsiTheme="minorHAnsi"/>
        </w:rPr>
        <w:t xml:space="preserve">Trade facilitation can be defined, as by the WTO, as actions aimed at reducing on-the-border transaction costs other than tariff cuts, </w:t>
      </w:r>
      <w:r w:rsidR="00E8474C" w:rsidRPr="009E546B">
        <w:rPr>
          <w:rFonts w:asciiTheme="minorHAnsi" w:hAnsiTheme="minorHAnsi"/>
        </w:rPr>
        <w:t xml:space="preserve">which </w:t>
      </w:r>
      <w:r w:rsidR="008A3BBC" w:rsidRPr="009E546B">
        <w:rPr>
          <w:rFonts w:asciiTheme="minorHAnsi" w:hAnsiTheme="minorHAnsi" w:cs="Arial"/>
        </w:rPr>
        <w:t xml:space="preserve">essentially involves the simplification and standardization of customs formalities and administrative procedures. </w:t>
      </w:r>
      <w:r w:rsidR="00654F2B" w:rsidRPr="009E546B">
        <w:rPr>
          <w:rFonts w:asciiTheme="minorHAnsi" w:hAnsiTheme="minorHAnsi" w:cs="Arial"/>
        </w:rPr>
        <w:t xml:space="preserve">The current WTO negotiations on trade facilitation are mainly linked to this dimension of border (or customs) facilitation.  </w:t>
      </w:r>
      <w:r w:rsidRPr="009E546B">
        <w:rPr>
          <w:rFonts w:asciiTheme="minorHAnsi" w:hAnsiTheme="minorHAnsi" w:cs="Arial"/>
        </w:rPr>
        <w:t xml:space="preserve">But in a </w:t>
      </w:r>
      <w:r w:rsidRPr="009E546B">
        <w:rPr>
          <w:rFonts w:asciiTheme="minorHAnsi" w:hAnsiTheme="minorHAnsi"/>
        </w:rPr>
        <w:t>b</w:t>
      </w:r>
      <w:r w:rsidR="008A3BBC" w:rsidRPr="009E546B">
        <w:rPr>
          <w:rFonts w:asciiTheme="minorHAnsi" w:hAnsiTheme="minorHAnsi" w:cs="Arial"/>
        </w:rPr>
        <w:t xml:space="preserve">roader sense, trade facilitation also includes beyond-the-border issues, dealing with the </w:t>
      </w:r>
      <w:r w:rsidRPr="009E546B">
        <w:rPr>
          <w:rFonts w:asciiTheme="minorHAnsi" w:hAnsiTheme="minorHAnsi" w:cs="Arial"/>
        </w:rPr>
        <w:t xml:space="preserve">enabling </w:t>
      </w:r>
      <w:r w:rsidR="008A3BBC" w:rsidRPr="009E546B">
        <w:rPr>
          <w:rFonts w:asciiTheme="minorHAnsi" w:hAnsiTheme="minorHAnsi" w:cs="Arial"/>
        </w:rPr>
        <w:t>environment</w:t>
      </w:r>
      <w:r w:rsidR="009D79B7" w:rsidRPr="009E546B">
        <w:rPr>
          <w:rFonts w:asciiTheme="minorHAnsi" w:hAnsiTheme="minorHAnsi" w:cs="Arial"/>
        </w:rPr>
        <w:t>,</w:t>
      </w:r>
      <w:r w:rsidR="008A3BBC" w:rsidRPr="009E546B">
        <w:rPr>
          <w:rFonts w:asciiTheme="minorHAnsi" w:hAnsiTheme="minorHAnsi" w:cs="Arial"/>
        </w:rPr>
        <w:t xml:space="preserve"> </w:t>
      </w:r>
      <w:proofErr w:type="gramStart"/>
      <w:r w:rsidR="008A3BBC" w:rsidRPr="009E546B">
        <w:rPr>
          <w:rFonts w:asciiTheme="minorHAnsi" w:hAnsiTheme="minorHAnsi" w:cs="Arial"/>
        </w:rPr>
        <w:t>quality</w:t>
      </w:r>
      <w:proofErr w:type="gramEnd"/>
      <w:r w:rsidR="008A3BBC" w:rsidRPr="009E546B">
        <w:rPr>
          <w:rFonts w:asciiTheme="minorHAnsi" w:hAnsiTheme="minorHAnsi" w:cs="Arial"/>
        </w:rPr>
        <w:t xml:space="preserve"> of infrastructure, transparency, and domestic regulations which have an impact on export performance through the cost channel</w:t>
      </w:r>
      <w:r w:rsidRPr="009E546B">
        <w:rPr>
          <w:rFonts w:asciiTheme="minorHAnsi" w:hAnsiTheme="minorHAnsi" w:cs="Arial"/>
          <w:color w:val="FF0000"/>
        </w:rPr>
        <w:t>.</w:t>
      </w:r>
    </w:p>
    <w:p w:rsidR="00D639C6" w:rsidRPr="009E546B" w:rsidRDefault="00E8474C" w:rsidP="00B77C16">
      <w:pPr>
        <w:rPr>
          <w:rFonts w:asciiTheme="minorHAnsi" w:hAnsiTheme="minorHAnsi"/>
        </w:rPr>
      </w:pPr>
      <w:r w:rsidRPr="009E546B">
        <w:rPr>
          <w:rFonts w:asciiTheme="minorHAnsi" w:hAnsiTheme="minorHAnsi"/>
        </w:rPr>
        <w:t>I</w:t>
      </w:r>
      <w:r w:rsidR="00D639C6" w:rsidRPr="009E546B">
        <w:rPr>
          <w:rFonts w:asciiTheme="minorHAnsi" w:hAnsiTheme="minorHAnsi"/>
        </w:rPr>
        <w:t xml:space="preserve">nvestments in physical </w:t>
      </w:r>
      <w:r w:rsidRPr="009E546B">
        <w:rPr>
          <w:rFonts w:asciiTheme="minorHAnsi" w:hAnsiTheme="minorHAnsi"/>
        </w:rPr>
        <w:t xml:space="preserve">transport </w:t>
      </w:r>
      <w:r w:rsidR="00D639C6" w:rsidRPr="009E546B">
        <w:rPr>
          <w:rFonts w:asciiTheme="minorHAnsi" w:hAnsiTheme="minorHAnsi"/>
        </w:rPr>
        <w:t>projects to improve infrastructure quality alone do not necessarily lead to lower transport prices. Complementary steps to address the policy and regulatory constraints discussed in the previous chapter</w:t>
      </w:r>
      <w:r w:rsidRPr="009E546B">
        <w:rPr>
          <w:rFonts w:asciiTheme="minorHAnsi" w:hAnsiTheme="minorHAnsi"/>
        </w:rPr>
        <w:t xml:space="preserve"> are also fundamental.  </w:t>
      </w:r>
      <w:r w:rsidR="00D1759D" w:rsidRPr="009E546B">
        <w:rPr>
          <w:rFonts w:asciiTheme="minorHAnsi" w:hAnsiTheme="minorHAnsi"/>
        </w:rPr>
        <w:t>Several studies have shown that improvements in the</w:t>
      </w:r>
      <w:r w:rsidR="00B0460C" w:rsidRPr="009E546B">
        <w:rPr>
          <w:rFonts w:asciiTheme="minorHAnsi" w:hAnsiTheme="minorHAnsi"/>
        </w:rPr>
        <w:t xml:space="preserve"> regulatory environment and operational performance of transport operators are major factors driving the growth of intra-African trade</w:t>
      </w:r>
      <w:r w:rsidR="004F6727" w:rsidRPr="009E546B">
        <w:rPr>
          <w:rFonts w:asciiTheme="minorHAnsi" w:hAnsiTheme="minorHAnsi"/>
        </w:rPr>
        <w:t>.</w:t>
      </w:r>
    </w:p>
    <w:p w:rsidR="00B77C16" w:rsidRPr="009E546B" w:rsidRDefault="00E771E9" w:rsidP="00B77C16">
      <w:pPr>
        <w:rPr>
          <w:rFonts w:asciiTheme="minorHAnsi" w:hAnsiTheme="minorHAnsi"/>
        </w:rPr>
      </w:pPr>
      <w:r w:rsidRPr="009E546B">
        <w:rPr>
          <w:rFonts w:asciiTheme="minorHAnsi" w:hAnsiTheme="minorHAnsi"/>
        </w:rPr>
        <w:t>A</w:t>
      </w:r>
      <w:r w:rsidR="00B77C16" w:rsidRPr="009E546B">
        <w:rPr>
          <w:rFonts w:asciiTheme="minorHAnsi" w:hAnsiTheme="minorHAnsi"/>
        </w:rPr>
        <w:t xml:space="preserve"> number of programs </w:t>
      </w:r>
      <w:r w:rsidRPr="009E546B">
        <w:rPr>
          <w:rFonts w:asciiTheme="minorHAnsi" w:hAnsiTheme="minorHAnsi"/>
        </w:rPr>
        <w:t xml:space="preserve">have been initiated </w:t>
      </w:r>
      <w:r w:rsidR="00B77C16" w:rsidRPr="009E546B">
        <w:rPr>
          <w:rFonts w:asciiTheme="minorHAnsi" w:hAnsiTheme="minorHAnsi"/>
        </w:rPr>
        <w:t>to remove obstacles to the movement of goods across borders, and</w:t>
      </w:r>
      <w:r w:rsidR="00E8474C" w:rsidRPr="009E546B">
        <w:rPr>
          <w:rFonts w:asciiTheme="minorHAnsi" w:hAnsiTheme="minorHAnsi"/>
        </w:rPr>
        <w:t xml:space="preserve"> to improve the enabling environment</w:t>
      </w:r>
      <w:r w:rsidR="00B77C16" w:rsidRPr="009E546B">
        <w:rPr>
          <w:rFonts w:asciiTheme="minorHAnsi" w:hAnsiTheme="minorHAnsi"/>
        </w:rPr>
        <w:t xml:space="preserve">.  In some cases, these programs </w:t>
      </w:r>
      <w:r w:rsidR="00654F2B" w:rsidRPr="009E546B">
        <w:rPr>
          <w:rFonts w:asciiTheme="minorHAnsi" w:hAnsiTheme="minorHAnsi"/>
        </w:rPr>
        <w:t xml:space="preserve">are </w:t>
      </w:r>
      <w:r w:rsidR="00E8474C" w:rsidRPr="009E546B">
        <w:rPr>
          <w:rFonts w:asciiTheme="minorHAnsi" w:hAnsiTheme="minorHAnsi"/>
        </w:rPr>
        <w:t xml:space="preserve">channelled through RECs or related to </w:t>
      </w:r>
      <w:r w:rsidR="00B77C16" w:rsidRPr="009E546B">
        <w:rPr>
          <w:rFonts w:asciiTheme="minorHAnsi" w:hAnsiTheme="minorHAnsi"/>
        </w:rPr>
        <w:t>spec</w:t>
      </w:r>
      <w:r w:rsidR="00E8474C" w:rsidRPr="009E546B">
        <w:rPr>
          <w:rFonts w:asciiTheme="minorHAnsi" w:hAnsiTheme="minorHAnsi"/>
        </w:rPr>
        <w:t>ific trade corridors, as discussed in the previous sections</w:t>
      </w:r>
      <w:r w:rsidR="009A3FC4" w:rsidRPr="009E546B">
        <w:rPr>
          <w:rFonts w:asciiTheme="minorHAnsi" w:hAnsiTheme="minorHAnsi"/>
        </w:rPr>
        <w:t>.</w:t>
      </w:r>
    </w:p>
    <w:p w:rsidR="00B77C16" w:rsidRPr="009E546B" w:rsidRDefault="00B77C16" w:rsidP="0016625D">
      <w:pPr>
        <w:pStyle w:val="Heading3"/>
        <w:numPr>
          <w:ilvl w:val="2"/>
          <w:numId w:val="40"/>
        </w:numPr>
        <w:ind w:left="851" w:hanging="851"/>
        <w:rPr>
          <w:rFonts w:asciiTheme="minorHAnsi" w:hAnsiTheme="minorHAnsi"/>
          <w:bCs w:val="0"/>
          <w:iCs/>
        </w:rPr>
      </w:pPr>
      <w:bookmarkStart w:id="131" w:name="_Toc369120174"/>
      <w:bookmarkStart w:id="132" w:name="_Toc369120756"/>
      <w:bookmarkStart w:id="133" w:name="_Toc369253651"/>
      <w:bookmarkStart w:id="134" w:name="_Toc369253779"/>
      <w:bookmarkStart w:id="135" w:name="_Toc370376563"/>
      <w:bookmarkStart w:id="136" w:name="_Toc370377113"/>
      <w:bookmarkStart w:id="137" w:name="_Toc370391219"/>
      <w:r w:rsidRPr="009E546B">
        <w:rPr>
          <w:rFonts w:asciiTheme="minorHAnsi" w:hAnsiTheme="minorHAnsi"/>
          <w:bCs w:val="0"/>
          <w:iCs/>
        </w:rPr>
        <w:t>Reducing Non-Tariff Barriers to Trade</w:t>
      </w:r>
      <w:bookmarkEnd w:id="131"/>
      <w:bookmarkEnd w:id="132"/>
      <w:bookmarkEnd w:id="133"/>
      <w:bookmarkEnd w:id="134"/>
      <w:bookmarkEnd w:id="135"/>
      <w:bookmarkEnd w:id="136"/>
      <w:bookmarkEnd w:id="137"/>
    </w:p>
    <w:p w:rsidR="00B77C16" w:rsidRPr="009E546B" w:rsidRDefault="00B77C16" w:rsidP="00B77C16">
      <w:pPr>
        <w:rPr>
          <w:rFonts w:asciiTheme="minorHAnsi" w:hAnsiTheme="minorHAnsi"/>
        </w:rPr>
      </w:pPr>
      <w:r w:rsidRPr="009E546B">
        <w:rPr>
          <w:rFonts w:asciiTheme="minorHAnsi" w:hAnsiTheme="minorHAnsi"/>
        </w:rPr>
        <w:t xml:space="preserve">An integral part of the Tripartite Free Trade Area is to implement measures </w:t>
      </w:r>
      <w:r w:rsidR="00E8614F" w:rsidRPr="009E546B">
        <w:rPr>
          <w:rFonts w:asciiTheme="minorHAnsi" w:hAnsiTheme="minorHAnsi"/>
        </w:rPr>
        <w:t xml:space="preserve">to </w:t>
      </w:r>
      <w:r w:rsidRPr="009E546B">
        <w:rPr>
          <w:rFonts w:asciiTheme="minorHAnsi" w:hAnsiTheme="minorHAnsi"/>
        </w:rPr>
        <w:t xml:space="preserve">reduce non-tariff barriers to trade.  </w:t>
      </w:r>
      <w:r w:rsidR="004706C8" w:rsidRPr="009E546B">
        <w:rPr>
          <w:rFonts w:asciiTheme="minorHAnsi" w:hAnsiTheme="minorHAnsi"/>
        </w:rPr>
        <w:t>TradeMark Southern Africa (</w:t>
      </w:r>
      <w:r w:rsidRPr="009E546B">
        <w:rPr>
          <w:rFonts w:asciiTheme="minorHAnsi" w:hAnsiTheme="minorHAnsi"/>
        </w:rPr>
        <w:t>TMSA</w:t>
      </w:r>
      <w:r w:rsidR="004706C8" w:rsidRPr="009E546B">
        <w:rPr>
          <w:rFonts w:asciiTheme="minorHAnsi" w:hAnsiTheme="minorHAnsi"/>
        </w:rPr>
        <w:t>)</w:t>
      </w:r>
      <w:r w:rsidRPr="009E546B">
        <w:rPr>
          <w:rFonts w:asciiTheme="minorHAnsi" w:hAnsiTheme="minorHAnsi"/>
        </w:rPr>
        <w:t xml:space="preserve"> is providing technical, administrative and financial support to the COMESA-EAC-SADC Tripartite to foster bilateral country negotiations to eliminate NTBs, to turn National Monitoring Committees (NMC) into credible institutions and to help implement a web-based monitoring mechanism, which is credited with reducing dramatically the number of NTB complaints in a mere 4 months.</w:t>
      </w:r>
      <w:r w:rsidR="004706C8" w:rsidRPr="009E546B">
        <w:rPr>
          <w:rStyle w:val="FootnoteReference"/>
          <w:rFonts w:asciiTheme="minorHAnsi" w:hAnsiTheme="minorHAnsi"/>
        </w:rPr>
        <w:footnoteReference w:id="13"/>
      </w:r>
      <w:r w:rsidRPr="009E546B">
        <w:rPr>
          <w:rFonts w:asciiTheme="minorHAnsi" w:hAnsiTheme="minorHAnsi"/>
        </w:rPr>
        <w:t xml:space="preserve"> </w:t>
      </w:r>
    </w:p>
    <w:p w:rsidR="00B77C16" w:rsidRPr="009E546B" w:rsidRDefault="00B77C16" w:rsidP="00B77C16">
      <w:pPr>
        <w:rPr>
          <w:rFonts w:asciiTheme="minorHAnsi" w:hAnsiTheme="minorHAnsi"/>
          <w:lang w:eastAsia="en-GB"/>
        </w:rPr>
      </w:pPr>
      <w:r w:rsidRPr="009E546B">
        <w:rPr>
          <w:rFonts w:asciiTheme="minorHAnsi" w:hAnsiTheme="minorHAnsi"/>
          <w:lang w:eastAsia="en-GB"/>
        </w:rPr>
        <w:t xml:space="preserve">Similarly, </w:t>
      </w:r>
      <w:r w:rsidR="004706C8" w:rsidRPr="009E546B">
        <w:rPr>
          <w:rFonts w:asciiTheme="minorHAnsi" w:hAnsiTheme="minorHAnsi"/>
        </w:rPr>
        <w:t>TradeMark</w:t>
      </w:r>
      <w:r w:rsidR="004706C8" w:rsidRPr="009E546B">
        <w:rPr>
          <w:rFonts w:asciiTheme="minorHAnsi" w:hAnsiTheme="minorHAnsi"/>
          <w:lang w:eastAsia="en-GB"/>
        </w:rPr>
        <w:t xml:space="preserve"> </w:t>
      </w:r>
      <w:r w:rsidR="00E771E9" w:rsidRPr="009E546B">
        <w:rPr>
          <w:rFonts w:asciiTheme="minorHAnsi" w:hAnsiTheme="minorHAnsi"/>
          <w:lang w:eastAsia="en-GB"/>
        </w:rPr>
        <w:t xml:space="preserve">Eastern Africa </w:t>
      </w:r>
      <w:r w:rsidR="004706C8" w:rsidRPr="009E546B">
        <w:rPr>
          <w:rFonts w:asciiTheme="minorHAnsi" w:hAnsiTheme="minorHAnsi"/>
          <w:lang w:eastAsia="en-GB"/>
        </w:rPr>
        <w:t>(</w:t>
      </w:r>
      <w:r w:rsidRPr="009E546B">
        <w:rPr>
          <w:rFonts w:asciiTheme="minorHAnsi" w:hAnsiTheme="minorHAnsi"/>
          <w:lang w:eastAsia="en-GB"/>
        </w:rPr>
        <w:t>TMEA</w:t>
      </w:r>
      <w:r w:rsidR="004706C8" w:rsidRPr="009E546B">
        <w:rPr>
          <w:rFonts w:asciiTheme="minorHAnsi" w:hAnsiTheme="minorHAnsi"/>
          <w:lang w:eastAsia="en-GB"/>
        </w:rPr>
        <w:t>)</w:t>
      </w:r>
      <w:r w:rsidRPr="009E546B">
        <w:rPr>
          <w:rFonts w:asciiTheme="minorHAnsi" w:hAnsiTheme="minorHAnsi"/>
          <w:lang w:eastAsia="en-GB"/>
        </w:rPr>
        <w:t xml:space="preserve"> has been providing technical backing for a landmark EAC regional law on NTBs. The draft law, once enacted, will create a legally-binding mechanism on EAC Partner </w:t>
      </w:r>
      <w:proofErr w:type="gramStart"/>
      <w:r w:rsidRPr="009E546B">
        <w:rPr>
          <w:rFonts w:asciiTheme="minorHAnsi" w:hAnsiTheme="minorHAnsi"/>
          <w:lang w:eastAsia="en-GB"/>
        </w:rPr>
        <w:t>States,</w:t>
      </w:r>
      <w:proofErr w:type="gramEnd"/>
      <w:r w:rsidRPr="009E546B">
        <w:rPr>
          <w:rFonts w:asciiTheme="minorHAnsi" w:hAnsiTheme="minorHAnsi"/>
          <w:lang w:eastAsia="en-GB"/>
        </w:rPr>
        <w:t xml:space="preserve"> with sanctions on Partner States which refuse to eliminate existing NTBs or which create new ones. The draft law has been technically approved by all </w:t>
      </w:r>
      <w:r w:rsidRPr="009E546B">
        <w:rPr>
          <w:rFonts w:asciiTheme="minorHAnsi" w:hAnsiTheme="minorHAnsi"/>
          <w:lang w:eastAsia="en-GB"/>
        </w:rPr>
        <w:lastRenderedPageBreak/>
        <w:t xml:space="preserve">NMCs and by the private sector through validation workshops held at national level. It is currently being analysed by EAC policy organs, and is expected to be approved by the end of 2013. </w:t>
      </w:r>
    </w:p>
    <w:p w:rsidR="00B77C16" w:rsidRPr="009E546B" w:rsidRDefault="00B77C16" w:rsidP="0016625D">
      <w:pPr>
        <w:pStyle w:val="Heading3"/>
        <w:numPr>
          <w:ilvl w:val="2"/>
          <w:numId w:val="40"/>
        </w:numPr>
        <w:ind w:left="851" w:hanging="851"/>
        <w:rPr>
          <w:rFonts w:asciiTheme="minorHAnsi" w:hAnsiTheme="minorHAnsi"/>
          <w:bCs w:val="0"/>
          <w:iCs/>
        </w:rPr>
      </w:pPr>
      <w:bookmarkStart w:id="138" w:name="_Toc369120175"/>
      <w:bookmarkStart w:id="139" w:name="_Toc369120757"/>
      <w:bookmarkStart w:id="140" w:name="_Toc369253652"/>
      <w:bookmarkStart w:id="141" w:name="_Toc369253780"/>
      <w:bookmarkStart w:id="142" w:name="_Toc370376564"/>
      <w:bookmarkStart w:id="143" w:name="_Toc370377114"/>
      <w:bookmarkStart w:id="144" w:name="_Toc370391220"/>
      <w:r w:rsidRPr="009E546B">
        <w:rPr>
          <w:rFonts w:asciiTheme="minorHAnsi" w:hAnsiTheme="minorHAnsi"/>
          <w:bCs w:val="0"/>
          <w:iCs/>
        </w:rPr>
        <w:t>Harmonizing Standards</w:t>
      </w:r>
      <w:bookmarkEnd w:id="138"/>
      <w:bookmarkEnd w:id="139"/>
      <w:bookmarkEnd w:id="140"/>
      <w:bookmarkEnd w:id="141"/>
      <w:bookmarkEnd w:id="142"/>
      <w:bookmarkEnd w:id="143"/>
      <w:bookmarkEnd w:id="144"/>
    </w:p>
    <w:p w:rsidR="00B77C16" w:rsidRPr="009E546B" w:rsidRDefault="00B77C16" w:rsidP="00B77C16">
      <w:pPr>
        <w:rPr>
          <w:rFonts w:asciiTheme="minorHAnsi" w:hAnsiTheme="minorHAnsi"/>
          <w:lang w:eastAsia="en-GB"/>
        </w:rPr>
      </w:pPr>
      <w:r w:rsidRPr="009E546B">
        <w:rPr>
          <w:rFonts w:asciiTheme="minorHAnsi" w:hAnsiTheme="minorHAnsi"/>
          <w:lang w:eastAsia="en-GB"/>
        </w:rPr>
        <w:t xml:space="preserve">TMEA has been supporting regional initiatives to harmonize standards, including the establishment of a Private Sector Standards Platform based at the East African Business Council (EABC), and training on new procedures aligned with international best practices.  As a direct result of TMEA’s support, 74 standards have been regionally harmonized, 42 of which will be adopted as EAC regional standards during the course of 2013. The impact of TMEA’s activities on regional harmonization of standards is that US$ 290 million worth of products among the list of most traded goods in the EAC will no longer need to comply with multiple EAC national standards bodies for trading purposes, impacting 8% of intra-EAC trade. </w:t>
      </w:r>
    </w:p>
    <w:p w:rsidR="00B77C16" w:rsidRPr="009E546B" w:rsidRDefault="00B77C16" w:rsidP="0016625D">
      <w:pPr>
        <w:pStyle w:val="Heading3"/>
        <w:numPr>
          <w:ilvl w:val="2"/>
          <w:numId w:val="40"/>
        </w:numPr>
        <w:ind w:left="851" w:hanging="851"/>
        <w:rPr>
          <w:rFonts w:asciiTheme="minorHAnsi" w:hAnsiTheme="minorHAnsi"/>
          <w:bCs w:val="0"/>
          <w:iCs/>
        </w:rPr>
      </w:pPr>
      <w:bookmarkStart w:id="145" w:name="_Toc369120176"/>
      <w:bookmarkStart w:id="146" w:name="_Toc369120758"/>
      <w:bookmarkStart w:id="147" w:name="_Toc369253653"/>
      <w:bookmarkStart w:id="148" w:name="_Toc369253781"/>
      <w:bookmarkStart w:id="149" w:name="_Toc370376565"/>
      <w:bookmarkStart w:id="150" w:name="_Toc370377115"/>
      <w:bookmarkStart w:id="151" w:name="_Toc370391221"/>
      <w:r w:rsidRPr="009E546B">
        <w:rPr>
          <w:rFonts w:asciiTheme="minorHAnsi" w:hAnsiTheme="minorHAnsi"/>
          <w:bCs w:val="0"/>
          <w:iCs/>
        </w:rPr>
        <w:t>Improving Governance</w:t>
      </w:r>
      <w:bookmarkEnd w:id="145"/>
      <w:bookmarkEnd w:id="146"/>
      <w:bookmarkEnd w:id="147"/>
      <w:bookmarkEnd w:id="148"/>
      <w:bookmarkEnd w:id="149"/>
      <w:bookmarkEnd w:id="150"/>
      <w:bookmarkEnd w:id="151"/>
    </w:p>
    <w:p w:rsidR="00B77C16" w:rsidRPr="009E546B" w:rsidRDefault="00B77C16" w:rsidP="00B77C16">
      <w:pPr>
        <w:rPr>
          <w:rFonts w:asciiTheme="minorHAnsi" w:hAnsiTheme="minorHAnsi"/>
        </w:rPr>
      </w:pPr>
      <w:r w:rsidRPr="009E546B">
        <w:rPr>
          <w:rFonts w:asciiTheme="minorHAnsi" w:hAnsiTheme="minorHAnsi"/>
        </w:rPr>
        <w:t xml:space="preserve">The complex nature of the issues, the numerous stakeholders with conflicting interests involved and a general lack of relevant, reliable and timely information about local practices makes it difficult to design appropriate rules and procedures to regulate road transport operations and reduce corruption. </w:t>
      </w:r>
    </w:p>
    <w:p w:rsidR="00F862E8" w:rsidRPr="009E546B" w:rsidRDefault="00B77C16" w:rsidP="00B77C16">
      <w:pPr>
        <w:rPr>
          <w:rFonts w:asciiTheme="minorHAnsi" w:hAnsiTheme="minorHAnsi" w:cs="Minion"/>
        </w:rPr>
      </w:pPr>
      <w:r w:rsidRPr="009E546B">
        <w:rPr>
          <w:rFonts w:asciiTheme="minorHAnsi" w:hAnsiTheme="minorHAnsi"/>
        </w:rPr>
        <w:t xml:space="preserve">The Road Governance initiative on primary trade corridors is a joint effort of the West African Economic and Monetary Union </w:t>
      </w:r>
      <w:r w:rsidR="00E771E9" w:rsidRPr="009E546B">
        <w:rPr>
          <w:rFonts w:asciiTheme="minorHAnsi" w:hAnsiTheme="minorHAnsi"/>
        </w:rPr>
        <w:t xml:space="preserve">(UEMOA/WAMEU) </w:t>
      </w:r>
      <w:r w:rsidRPr="009E546B">
        <w:rPr>
          <w:rFonts w:asciiTheme="minorHAnsi" w:hAnsiTheme="minorHAnsi"/>
        </w:rPr>
        <w:t>and ECOWAS, with technical and financial assistance from the USAID, designed to promote good road transport governance on primary West African trade corridors. The initiative includ</w:t>
      </w:r>
      <w:r w:rsidR="00E8614F" w:rsidRPr="009E546B">
        <w:rPr>
          <w:rFonts w:asciiTheme="minorHAnsi" w:hAnsiTheme="minorHAnsi"/>
        </w:rPr>
        <w:t>es</w:t>
      </w:r>
      <w:r w:rsidRPr="009E546B">
        <w:rPr>
          <w:rFonts w:asciiTheme="minorHAnsi" w:hAnsiTheme="minorHAnsi"/>
        </w:rPr>
        <w:t xml:space="preserve"> setting up transport observatories of abnormal practices and 8 road corridors in the region. It </w:t>
      </w:r>
      <w:r w:rsidR="00E96879" w:rsidRPr="009E546B">
        <w:rPr>
          <w:rFonts w:asciiTheme="minorHAnsi" w:hAnsiTheme="minorHAnsi"/>
        </w:rPr>
        <w:t>aim</w:t>
      </w:r>
      <w:r w:rsidRPr="009E546B">
        <w:rPr>
          <w:rFonts w:asciiTheme="minorHAnsi" w:hAnsiTheme="minorHAnsi"/>
        </w:rPr>
        <w:t>s</w:t>
      </w:r>
      <w:r w:rsidR="00E96879" w:rsidRPr="009E546B">
        <w:rPr>
          <w:rFonts w:asciiTheme="minorHAnsi" w:hAnsiTheme="minorHAnsi"/>
        </w:rPr>
        <w:t xml:space="preserve"> to raise awareness among policymakers and leaders the public and private sectors and in civil society about the extent of “abnormal” practices and the </w:t>
      </w:r>
      <w:r w:rsidR="005D16EA" w:rsidRPr="009E546B">
        <w:rPr>
          <w:rFonts w:asciiTheme="minorHAnsi" w:hAnsiTheme="minorHAnsi"/>
        </w:rPr>
        <w:t>scope for</w:t>
      </w:r>
      <w:r w:rsidR="00E96879" w:rsidRPr="009E546B">
        <w:rPr>
          <w:rFonts w:asciiTheme="minorHAnsi" w:hAnsiTheme="minorHAnsi"/>
        </w:rPr>
        <w:t xml:space="preserve"> reforms to </w:t>
      </w:r>
      <w:r w:rsidR="005D16EA" w:rsidRPr="009E546B">
        <w:rPr>
          <w:rFonts w:asciiTheme="minorHAnsi" w:hAnsiTheme="minorHAnsi"/>
        </w:rPr>
        <w:t xml:space="preserve">help </w:t>
      </w:r>
      <w:r w:rsidR="006C4099" w:rsidRPr="009E546B">
        <w:rPr>
          <w:rFonts w:asciiTheme="minorHAnsi" w:hAnsiTheme="minorHAnsi"/>
        </w:rPr>
        <w:t>ease transit and increa</w:t>
      </w:r>
      <w:r w:rsidR="00E10047" w:rsidRPr="009E546B">
        <w:rPr>
          <w:rFonts w:asciiTheme="minorHAnsi" w:hAnsiTheme="minorHAnsi"/>
        </w:rPr>
        <w:t>s</w:t>
      </w:r>
      <w:r w:rsidR="006C4099" w:rsidRPr="009E546B">
        <w:rPr>
          <w:rFonts w:asciiTheme="minorHAnsi" w:hAnsiTheme="minorHAnsi"/>
        </w:rPr>
        <w:t>e trade</w:t>
      </w:r>
      <w:r w:rsidRPr="009E546B">
        <w:rPr>
          <w:rFonts w:asciiTheme="minorHAnsi" w:hAnsiTheme="minorHAnsi"/>
        </w:rPr>
        <w:t xml:space="preserve"> by</w:t>
      </w:r>
      <w:r w:rsidR="006C4099" w:rsidRPr="009E546B">
        <w:rPr>
          <w:rFonts w:asciiTheme="minorHAnsi" w:hAnsiTheme="minorHAnsi" w:cs="Minion"/>
        </w:rPr>
        <w:t xml:space="preserve"> collect</w:t>
      </w:r>
      <w:r w:rsidRPr="009E546B">
        <w:rPr>
          <w:rFonts w:asciiTheme="minorHAnsi" w:hAnsiTheme="minorHAnsi" w:cs="Minion"/>
        </w:rPr>
        <w:t>ing and publicizing</w:t>
      </w:r>
      <w:r w:rsidR="00F862E8" w:rsidRPr="009E546B">
        <w:rPr>
          <w:rFonts w:asciiTheme="minorHAnsi" w:hAnsiTheme="minorHAnsi" w:cs="Minion"/>
        </w:rPr>
        <w:t xml:space="preserve"> information on the number of barriers to movement along corridors, including length of delays at road blocks, the</w:t>
      </w:r>
      <w:r w:rsidR="00636FC8" w:rsidRPr="009E546B">
        <w:rPr>
          <w:rFonts w:asciiTheme="minorHAnsi" w:hAnsiTheme="minorHAnsi" w:cs="Minion"/>
        </w:rPr>
        <w:t xml:space="preserve"> </w:t>
      </w:r>
      <w:r w:rsidR="00F862E8" w:rsidRPr="009E546B">
        <w:rPr>
          <w:rFonts w:asciiTheme="minorHAnsi" w:hAnsiTheme="minorHAnsi" w:cs="Minion"/>
        </w:rPr>
        <w:t>agents involved and total bribes paid.</w:t>
      </w:r>
      <w:r w:rsidR="00CA3E07" w:rsidRPr="009E546B">
        <w:rPr>
          <w:rFonts w:asciiTheme="minorHAnsi" w:hAnsiTheme="minorHAnsi" w:cs="Minion"/>
        </w:rPr>
        <w:t xml:space="preserve"> </w:t>
      </w:r>
      <w:r w:rsidR="005D16EA" w:rsidRPr="009E546B">
        <w:rPr>
          <w:rFonts w:asciiTheme="minorHAnsi" w:hAnsiTheme="minorHAnsi" w:cs="Minion"/>
        </w:rPr>
        <w:t xml:space="preserve">The </w:t>
      </w:r>
      <w:r w:rsidR="00E10047" w:rsidRPr="009E546B">
        <w:rPr>
          <w:rFonts w:asciiTheme="minorHAnsi" w:hAnsiTheme="minorHAnsi" w:cs="Minion"/>
        </w:rPr>
        <w:t xml:space="preserve">information reported by </w:t>
      </w:r>
      <w:r w:rsidR="006C4099" w:rsidRPr="009E546B">
        <w:rPr>
          <w:rFonts w:asciiTheme="minorHAnsi" w:hAnsiTheme="minorHAnsi" w:cs="Minion"/>
        </w:rPr>
        <w:t xml:space="preserve">this program </w:t>
      </w:r>
      <w:r w:rsidR="00E10047" w:rsidRPr="009E546B">
        <w:rPr>
          <w:rFonts w:asciiTheme="minorHAnsi" w:hAnsiTheme="minorHAnsi" w:cs="Minion"/>
        </w:rPr>
        <w:t xml:space="preserve">over 2010-12, summarized in the following chart, indicate that waiting times and the level of bribes have trended downwards, although the </w:t>
      </w:r>
      <w:r w:rsidR="00664952" w:rsidRPr="009E546B">
        <w:rPr>
          <w:rFonts w:asciiTheme="minorHAnsi" w:hAnsiTheme="minorHAnsi" w:cs="Minion"/>
        </w:rPr>
        <w:t xml:space="preserve">fluctuating results in individual countries suggest improvements have not been fully embedded in established practice. </w:t>
      </w:r>
    </w:p>
    <w:p w:rsidR="00BA4D2C" w:rsidRPr="009E546B" w:rsidRDefault="00BA4D2C" w:rsidP="00BA4D2C">
      <w:pPr>
        <w:rPr>
          <w:rFonts w:asciiTheme="minorHAnsi" w:hAnsiTheme="minorHAnsi" w:cs="Minion"/>
        </w:rPr>
      </w:pPr>
      <w:r w:rsidRPr="009E546B">
        <w:rPr>
          <w:rFonts w:asciiTheme="minorHAnsi" w:hAnsiTheme="minorHAnsi" w:cs="Minion"/>
          <w:b/>
          <w:bCs/>
        </w:rPr>
        <w:t xml:space="preserve">Chart </w:t>
      </w:r>
      <w:r w:rsidR="00145ACA" w:rsidRPr="009E546B">
        <w:rPr>
          <w:rFonts w:asciiTheme="minorHAnsi" w:hAnsiTheme="minorHAnsi" w:cs="Minion"/>
          <w:b/>
          <w:bCs/>
        </w:rPr>
        <w:t>4</w:t>
      </w:r>
      <w:r w:rsidRPr="009E546B">
        <w:rPr>
          <w:rFonts w:asciiTheme="minorHAnsi" w:hAnsiTheme="minorHAnsi" w:cs="Minion"/>
          <w:b/>
          <w:bCs/>
        </w:rPr>
        <w:t>: Trend in Governance Indicators on West African Corridors (per 100 km)</w:t>
      </w:r>
    </w:p>
    <w:p w:rsidR="00605861" w:rsidRPr="009E546B" w:rsidRDefault="005068AC" w:rsidP="005068AC">
      <w:pPr>
        <w:jc w:val="center"/>
        <w:rPr>
          <w:rFonts w:asciiTheme="minorHAnsi" w:hAnsiTheme="minorHAnsi"/>
        </w:rPr>
      </w:pPr>
      <w:r w:rsidRPr="009E546B">
        <w:rPr>
          <w:rFonts w:asciiTheme="minorHAnsi" w:hAnsiTheme="minorHAnsi"/>
          <w:noProof/>
          <w:lang w:val="en-US"/>
        </w:rPr>
        <w:drawing>
          <wp:inline distT="0" distB="0" distL="0" distR="0" wp14:anchorId="683C42B8" wp14:editId="6AD86B67">
            <wp:extent cx="3829050" cy="2809875"/>
            <wp:effectExtent l="0" t="0" r="19050" b="9525"/>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C7793" w:rsidRPr="009E546B" w:rsidRDefault="009D688B" w:rsidP="0018014C">
      <w:pPr>
        <w:rPr>
          <w:rFonts w:asciiTheme="minorHAnsi" w:hAnsiTheme="minorHAnsi"/>
          <w:sz w:val="18"/>
          <w:szCs w:val="18"/>
        </w:rPr>
      </w:pPr>
      <w:r w:rsidRPr="009E546B">
        <w:rPr>
          <w:rFonts w:asciiTheme="minorHAnsi" w:hAnsiTheme="minorHAnsi"/>
        </w:rPr>
        <w:lastRenderedPageBreak/>
        <w:t xml:space="preserve">              </w:t>
      </w:r>
      <w:r w:rsidRPr="009E546B">
        <w:rPr>
          <w:rFonts w:asciiTheme="minorHAnsi" w:hAnsiTheme="minorHAnsi"/>
          <w:sz w:val="18"/>
          <w:szCs w:val="18"/>
        </w:rPr>
        <w:t>Source: USAID West Africa Trade Hub,</w:t>
      </w:r>
      <w:r w:rsidRPr="009E546B">
        <w:rPr>
          <w:rFonts w:asciiTheme="minorHAnsi" w:hAnsiTheme="minorHAnsi"/>
          <w:i/>
          <w:sz w:val="18"/>
          <w:szCs w:val="18"/>
        </w:rPr>
        <w:t xml:space="preserve"> UEMOA Road Governance Report</w:t>
      </w:r>
      <w:r w:rsidRPr="009E546B">
        <w:rPr>
          <w:rFonts w:asciiTheme="minorHAnsi" w:hAnsiTheme="minorHAnsi"/>
          <w:sz w:val="18"/>
          <w:szCs w:val="18"/>
        </w:rPr>
        <w:t>, December 2012</w:t>
      </w:r>
    </w:p>
    <w:p w:rsidR="000D60AE" w:rsidRPr="009E546B" w:rsidRDefault="00F47E68" w:rsidP="0018014C">
      <w:pPr>
        <w:rPr>
          <w:rFonts w:asciiTheme="minorHAnsi" w:hAnsiTheme="minorHAnsi"/>
        </w:rPr>
      </w:pPr>
      <w:r w:rsidRPr="009E546B">
        <w:rPr>
          <w:rFonts w:asciiTheme="minorHAnsi" w:hAnsiTheme="minorHAnsi"/>
        </w:rPr>
        <w:t>In East Africa, three corridor authorities are developing transport observatories</w:t>
      </w:r>
      <w:r w:rsidR="00346980" w:rsidRPr="009E546B">
        <w:rPr>
          <w:rFonts w:asciiTheme="minorHAnsi" w:hAnsiTheme="minorHAnsi"/>
        </w:rPr>
        <w:t>:</w:t>
      </w:r>
      <w:r w:rsidRPr="009E546B">
        <w:rPr>
          <w:rFonts w:asciiTheme="minorHAnsi" w:hAnsiTheme="minorHAnsi"/>
        </w:rPr>
        <w:t xml:space="preserve"> Trade Mark East Africa </w:t>
      </w:r>
      <w:r w:rsidR="00E8614F" w:rsidRPr="009E546B">
        <w:rPr>
          <w:rFonts w:asciiTheme="minorHAnsi" w:hAnsiTheme="minorHAnsi"/>
        </w:rPr>
        <w:t>and the AfDB are</w:t>
      </w:r>
      <w:r w:rsidRPr="009E546B">
        <w:rPr>
          <w:rFonts w:asciiTheme="minorHAnsi" w:hAnsiTheme="minorHAnsi"/>
        </w:rPr>
        <w:t xml:space="preserve"> supporting </w:t>
      </w:r>
      <w:r w:rsidR="00E8614F" w:rsidRPr="009E546B">
        <w:rPr>
          <w:rFonts w:asciiTheme="minorHAnsi" w:hAnsiTheme="minorHAnsi"/>
        </w:rPr>
        <w:t xml:space="preserve">this effort </w:t>
      </w:r>
      <w:r w:rsidRPr="009E546B">
        <w:rPr>
          <w:rFonts w:asciiTheme="minorHAnsi" w:hAnsiTheme="minorHAnsi"/>
        </w:rPr>
        <w:t xml:space="preserve">for the </w:t>
      </w:r>
      <w:r w:rsidR="00E8614F" w:rsidRPr="009E546B">
        <w:rPr>
          <w:rFonts w:asciiTheme="minorHAnsi" w:hAnsiTheme="minorHAnsi"/>
        </w:rPr>
        <w:t>Northern Corridor Trade &amp; Transit Co-ordination Authority (</w:t>
      </w:r>
      <w:r w:rsidRPr="009E546B">
        <w:rPr>
          <w:rFonts w:asciiTheme="minorHAnsi" w:hAnsiTheme="minorHAnsi"/>
        </w:rPr>
        <w:t>NC-TTCA</w:t>
      </w:r>
      <w:r w:rsidR="00E8614F" w:rsidRPr="009E546B">
        <w:rPr>
          <w:rFonts w:asciiTheme="minorHAnsi" w:hAnsiTheme="minorHAnsi"/>
        </w:rPr>
        <w:t>)</w:t>
      </w:r>
      <w:r w:rsidRPr="009E546B">
        <w:rPr>
          <w:rFonts w:asciiTheme="minorHAnsi" w:hAnsiTheme="minorHAnsi"/>
        </w:rPr>
        <w:t xml:space="preserve"> and </w:t>
      </w:r>
      <w:r w:rsidR="00E8614F" w:rsidRPr="009E546B">
        <w:rPr>
          <w:rFonts w:asciiTheme="minorHAnsi" w:hAnsiTheme="minorHAnsi"/>
        </w:rPr>
        <w:t>the Central Corridor Trade &amp; Transit Facilitation Authority (</w:t>
      </w:r>
      <w:r w:rsidRPr="009E546B">
        <w:rPr>
          <w:rFonts w:asciiTheme="minorHAnsi" w:hAnsiTheme="minorHAnsi"/>
        </w:rPr>
        <w:t>CCTTFA</w:t>
      </w:r>
      <w:r w:rsidR="00E8614F" w:rsidRPr="009E546B">
        <w:rPr>
          <w:rFonts w:asciiTheme="minorHAnsi" w:hAnsiTheme="minorHAnsi"/>
        </w:rPr>
        <w:t>)</w:t>
      </w:r>
      <w:r w:rsidRPr="009E546B">
        <w:rPr>
          <w:rFonts w:asciiTheme="minorHAnsi" w:hAnsiTheme="minorHAnsi"/>
        </w:rPr>
        <w:t xml:space="preserve"> in cooperation with the </w:t>
      </w:r>
      <w:r w:rsidR="00E771E9" w:rsidRPr="009E546B">
        <w:rPr>
          <w:rFonts w:asciiTheme="minorHAnsi" w:hAnsiTheme="minorHAnsi"/>
        </w:rPr>
        <w:t>Sub Saharan Afirca Transport Policy Programme (</w:t>
      </w:r>
      <w:r w:rsidRPr="009E546B">
        <w:rPr>
          <w:rFonts w:asciiTheme="minorHAnsi" w:hAnsiTheme="minorHAnsi"/>
        </w:rPr>
        <w:t>SSATP</w:t>
      </w:r>
      <w:r w:rsidR="00E771E9" w:rsidRPr="009E546B">
        <w:rPr>
          <w:rFonts w:asciiTheme="minorHAnsi" w:hAnsiTheme="minorHAnsi"/>
        </w:rPr>
        <w:t>).</w:t>
      </w:r>
      <w:r w:rsidR="00361210" w:rsidRPr="009E546B">
        <w:rPr>
          <w:rFonts w:asciiTheme="minorHAnsi" w:hAnsiTheme="minorHAnsi"/>
        </w:rPr>
        <w:t xml:space="preserve"> SSATP</w:t>
      </w:r>
      <w:r w:rsidRPr="009E546B">
        <w:rPr>
          <w:rFonts w:asciiTheme="minorHAnsi" w:hAnsiTheme="minorHAnsi"/>
        </w:rPr>
        <w:t xml:space="preserve"> and the World Bank are supporting the Dar Corridor transport observatory</w:t>
      </w:r>
      <w:r w:rsidR="009A3FC4" w:rsidRPr="009E546B">
        <w:rPr>
          <w:rFonts w:asciiTheme="minorHAnsi" w:hAnsiTheme="minorHAnsi"/>
        </w:rPr>
        <w:t>.</w:t>
      </w:r>
    </w:p>
    <w:p w:rsidR="009A3FC4" w:rsidRPr="009E546B" w:rsidRDefault="00DC7793" w:rsidP="001A55DD">
      <w:pPr>
        <w:pStyle w:val="Heading2"/>
        <w:numPr>
          <w:ilvl w:val="1"/>
          <w:numId w:val="42"/>
        </w:numPr>
        <w:rPr>
          <w:rFonts w:asciiTheme="minorHAnsi" w:hAnsiTheme="minorHAnsi"/>
        </w:rPr>
      </w:pPr>
      <w:bookmarkStart w:id="152" w:name="_Toc370391222"/>
      <w:r w:rsidRPr="009E546B">
        <w:rPr>
          <w:rFonts w:asciiTheme="minorHAnsi" w:hAnsiTheme="minorHAnsi"/>
        </w:rPr>
        <w:t xml:space="preserve">REFORM OF </w:t>
      </w:r>
      <w:r w:rsidR="009A3FC4" w:rsidRPr="009E546B">
        <w:rPr>
          <w:rFonts w:asciiTheme="minorHAnsi" w:hAnsiTheme="minorHAnsi"/>
        </w:rPr>
        <w:t>Enabling Environment for Investment</w:t>
      </w:r>
      <w:bookmarkEnd w:id="152"/>
      <w:r w:rsidR="009A3FC4" w:rsidRPr="009E546B">
        <w:rPr>
          <w:rFonts w:asciiTheme="minorHAnsi" w:hAnsiTheme="minorHAnsi"/>
        </w:rPr>
        <w:t xml:space="preserve"> </w:t>
      </w:r>
    </w:p>
    <w:p w:rsidR="00EB116C" w:rsidRPr="009E546B" w:rsidRDefault="002C5828" w:rsidP="00EB116C">
      <w:pPr>
        <w:rPr>
          <w:rFonts w:asciiTheme="minorHAnsi" w:hAnsiTheme="minorHAnsi"/>
        </w:rPr>
      </w:pPr>
      <w:r w:rsidRPr="009E546B">
        <w:rPr>
          <w:rFonts w:asciiTheme="minorHAnsi" w:hAnsiTheme="minorHAnsi"/>
        </w:rPr>
        <w:t xml:space="preserve">While public resources are important, private funding is indispensible for addressing Africa’s massive infrastructure needs. </w:t>
      </w:r>
      <w:r w:rsidR="00C25C62" w:rsidRPr="009E546B">
        <w:rPr>
          <w:rFonts w:asciiTheme="minorHAnsi" w:hAnsiTheme="minorHAnsi"/>
        </w:rPr>
        <w:t>Strengthening the enabling environment is critical to attracting private investors to provide funding and management support for the development of Africa’s infrastructure.</w:t>
      </w:r>
      <w:r w:rsidR="00CA3E07" w:rsidRPr="009E546B">
        <w:rPr>
          <w:rFonts w:asciiTheme="minorHAnsi" w:hAnsiTheme="minorHAnsi"/>
        </w:rPr>
        <w:t xml:space="preserve"> </w:t>
      </w:r>
      <w:r w:rsidRPr="009E546B">
        <w:rPr>
          <w:rFonts w:asciiTheme="minorHAnsi" w:hAnsiTheme="minorHAnsi"/>
        </w:rPr>
        <w:t xml:space="preserve">Part of the reason for the success of telecommunications infrastructure in Africa, for example, is because liberalisation in licensing led to </w:t>
      </w:r>
      <w:r w:rsidR="002F5E06" w:rsidRPr="009E546B">
        <w:rPr>
          <w:rFonts w:asciiTheme="minorHAnsi" w:hAnsiTheme="minorHAnsi"/>
        </w:rPr>
        <w:t>the entry of new</w:t>
      </w:r>
      <w:r w:rsidR="00975745" w:rsidRPr="009E546B">
        <w:rPr>
          <w:rFonts w:asciiTheme="minorHAnsi" w:hAnsiTheme="minorHAnsi"/>
        </w:rPr>
        <w:t xml:space="preserve"> </w:t>
      </w:r>
      <w:r w:rsidRPr="009E546B">
        <w:rPr>
          <w:rFonts w:asciiTheme="minorHAnsi" w:hAnsiTheme="minorHAnsi"/>
        </w:rPr>
        <w:t xml:space="preserve">market players and more competition, which drove down prices and </w:t>
      </w:r>
      <w:r w:rsidR="002F5E06" w:rsidRPr="009E546B">
        <w:rPr>
          <w:rFonts w:asciiTheme="minorHAnsi" w:hAnsiTheme="minorHAnsi"/>
        </w:rPr>
        <w:t xml:space="preserve">broadened </w:t>
      </w:r>
      <w:r w:rsidRPr="009E546B">
        <w:rPr>
          <w:rFonts w:asciiTheme="minorHAnsi" w:hAnsiTheme="minorHAnsi"/>
        </w:rPr>
        <w:t>access to more consumers.</w:t>
      </w:r>
      <w:r w:rsidR="00CA3E07" w:rsidRPr="009E546B">
        <w:rPr>
          <w:rFonts w:asciiTheme="minorHAnsi" w:hAnsiTheme="minorHAnsi"/>
          <w:sz w:val="14"/>
          <w:szCs w:val="14"/>
        </w:rPr>
        <w:t xml:space="preserve"> </w:t>
      </w:r>
      <w:r w:rsidR="00602250" w:rsidRPr="009E546B">
        <w:rPr>
          <w:rFonts w:asciiTheme="minorHAnsi" w:hAnsiTheme="minorHAnsi"/>
        </w:rPr>
        <w:t xml:space="preserve">A recent study </w:t>
      </w:r>
      <w:r w:rsidR="00E8614F" w:rsidRPr="009E546B">
        <w:rPr>
          <w:rFonts w:asciiTheme="minorHAnsi" w:hAnsiTheme="minorHAnsi"/>
        </w:rPr>
        <w:t xml:space="preserve">by MIGA </w:t>
      </w:r>
      <w:r w:rsidR="00602250" w:rsidRPr="009E546B">
        <w:rPr>
          <w:rFonts w:asciiTheme="minorHAnsi" w:hAnsiTheme="minorHAnsi"/>
        </w:rPr>
        <w:t xml:space="preserve">found that </w:t>
      </w:r>
      <w:r w:rsidR="002F5E06" w:rsidRPr="009E546B">
        <w:rPr>
          <w:rFonts w:asciiTheme="minorHAnsi" w:hAnsiTheme="minorHAnsi" w:cs="Arial"/>
        </w:rPr>
        <w:t xml:space="preserve">alleviating </w:t>
      </w:r>
      <w:r w:rsidR="00602250" w:rsidRPr="009E546B">
        <w:rPr>
          <w:rFonts w:asciiTheme="minorHAnsi" w:hAnsiTheme="minorHAnsi" w:cs="Arial"/>
        </w:rPr>
        <w:t xml:space="preserve">political and regulatory risks can have an immediate impact in making countries’ business environments more competitive for investment. </w:t>
      </w:r>
      <w:r w:rsidR="00EB116C" w:rsidRPr="009E546B">
        <w:rPr>
          <w:rFonts w:asciiTheme="minorHAnsi" w:hAnsiTheme="minorHAnsi" w:cs="Arial"/>
        </w:rPr>
        <w:t xml:space="preserve">In addition, an analysis in </w:t>
      </w:r>
      <w:r w:rsidR="002F5E06" w:rsidRPr="009E546B">
        <w:rPr>
          <w:rFonts w:asciiTheme="minorHAnsi" w:hAnsiTheme="minorHAnsi" w:cs="Arial"/>
        </w:rPr>
        <w:t xml:space="preserve">a </w:t>
      </w:r>
      <w:r w:rsidR="00EB116C" w:rsidRPr="009E546B">
        <w:rPr>
          <w:rFonts w:asciiTheme="minorHAnsi" w:hAnsiTheme="minorHAnsi" w:cs="Arial"/>
        </w:rPr>
        <w:t xml:space="preserve">World Bank guide </w:t>
      </w:r>
      <w:r w:rsidR="00EB116C" w:rsidRPr="009E546B">
        <w:rPr>
          <w:rFonts w:asciiTheme="minorHAnsi" w:eastAsia="Times New Roman" w:hAnsiTheme="minorHAnsi" w:cs="Arial"/>
          <w:lang w:eastAsia="en-GB"/>
        </w:rPr>
        <w:t xml:space="preserve">prepared for public sector officials charged with delivering infrastructure projects </w:t>
      </w:r>
      <w:r w:rsidR="00EB116C" w:rsidRPr="009E546B">
        <w:rPr>
          <w:rFonts w:asciiTheme="minorHAnsi" w:hAnsiTheme="minorHAnsi"/>
        </w:rPr>
        <w:t xml:space="preserve">clearly showed that issues related to the quality of the policy, legal and regulatory environment were major concerns for both prospective project investors and lenders. </w:t>
      </w:r>
    </w:p>
    <w:p w:rsidR="00CA1C13" w:rsidRPr="009E546B" w:rsidRDefault="00CA1C13" w:rsidP="00CA1C13">
      <w:pPr>
        <w:rPr>
          <w:rFonts w:asciiTheme="minorHAnsi" w:hAnsiTheme="minorHAnsi"/>
          <w:i/>
          <w:iCs/>
          <w:highlight w:val="yellow"/>
        </w:rPr>
      </w:pPr>
      <w:r w:rsidRPr="009E546B">
        <w:rPr>
          <w:rFonts w:asciiTheme="minorHAnsi" w:hAnsiTheme="minorHAnsi"/>
        </w:rPr>
        <w:t>Both multi-lateral and bilateral donors are providing support for the enabling environment for transport infrastructur</w:t>
      </w:r>
      <w:r w:rsidR="00CA3E07" w:rsidRPr="009E546B">
        <w:rPr>
          <w:rFonts w:asciiTheme="minorHAnsi" w:hAnsiTheme="minorHAnsi"/>
        </w:rPr>
        <w:t xml:space="preserve">e through a range of programs. </w:t>
      </w:r>
      <w:r w:rsidRPr="009E546B">
        <w:rPr>
          <w:rFonts w:asciiTheme="minorHAnsi" w:hAnsiTheme="minorHAnsi"/>
        </w:rPr>
        <w:t>These include:</w:t>
      </w:r>
    </w:p>
    <w:p w:rsidR="00CA1C13" w:rsidRPr="009E546B" w:rsidRDefault="00CA1C13" w:rsidP="00CA1C13">
      <w:pPr>
        <w:rPr>
          <w:rFonts w:asciiTheme="minorHAnsi" w:hAnsiTheme="minorHAnsi"/>
        </w:rPr>
      </w:pPr>
      <w:r w:rsidRPr="009E546B">
        <w:rPr>
          <w:rFonts w:asciiTheme="minorHAnsi" w:hAnsiTheme="minorHAnsi"/>
          <w:b/>
        </w:rPr>
        <w:t>Private Infrastructure Advisory Facility</w:t>
      </w:r>
      <w:r w:rsidRPr="009E546B">
        <w:rPr>
          <w:rFonts w:asciiTheme="minorHAnsi" w:hAnsiTheme="minorHAnsi"/>
        </w:rPr>
        <w:t xml:space="preserve"> (PPIAF), a global multi-donor program housed in the World</w:t>
      </w:r>
      <w:r w:rsidR="00975745" w:rsidRPr="009E546B">
        <w:rPr>
          <w:rFonts w:asciiTheme="minorHAnsi" w:hAnsiTheme="minorHAnsi"/>
        </w:rPr>
        <w:t xml:space="preserve"> Bank</w:t>
      </w:r>
      <w:r w:rsidRPr="009E546B">
        <w:rPr>
          <w:rFonts w:asciiTheme="minorHAnsi" w:hAnsiTheme="minorHAnsi"/>
        </w:rPr>
        <w:t>, was set up in 1999 to support the creation of a sound enabling environment for the provision of infrastructure s</w:t>
      </w:r>
      <w:r w:rsidR="00CA3E07" w:rsidRPr="009E546B">
        <w:rPr>
          <w:rFonts w:asciiTheme="minorHAnsi" w:hAnsiTheme="minorHAnsi"/>
        </w:rPr>
        <w:t xml:space="preserve">ervices by the private sector. </w:t>
      </w:r>
      <w:r w:rsidRPr="009E546B">
        <w:rPr>
          <w:rFonts w:asciiTheme="minorHAnsi" w:hAnsiTheme="minorHAnsi"/>
        </w:rPr>
        <w:t>PPIAF provides technical assistance to strengthen and reform the enabling environment through helping government formulate policies and strategies for infrastructure, and as well as develop the legal and regulatory framework and through ca</w:t>
      </w:r>
      <w:r w:rsidR="00CA3E07" w:rsidRPr="009E546B">
        <w:rPr>
          <w:rFonts w:asciiTheme="minorHAnsi" w:hAnsiTheme="minorHAnsi"/>
        </w:rPr>
        <w:t xml:space="preserve">pacity and awareness building. </w:t>
      </w:r>
      <w:r w:rsidRPr="009E546B">
        <w:rPr>
          <w:rFonts w:asciiTheme="minorHAnsi" w:hAnsiTheme="minorHAnsi"/>
        </w:rPr>
        <w:t>For example, PPIAF helped establish the institutional and regulatory framework for the transport sector in Senegal, which facilitated the construction of the Dakar-Diamniadio Toll Highway, the first toll road in Sub-Saharan Africa, outside of South Africa.</w:t>
      </w:r>
    </w:p>
    <w:p w:rsidR="00CA1C13" w:rsidRPr="009E546B" w:rsidRDefault="00CA1C13" w:rsidP="00CA1C13">
      <w:pPr>
        <w:rPr>
          <w:rFonts w:asciiTheme="minorHAnsi" w:hAnsiTheme="minorHAnsi"/>
        </w:rPr>
      </w:pPr>
      <w:r w:rsidRPr="009E546B">
        <w:rPr>
          <w:rFonts w:asciiTheme="minorHAnsi" w:hAnsiTheme="minorHAnsi"/>
          <w:b/>
        </w:rPr>
        <w:t>Private Infrastructure Development Group</w:t>
      </w:r>
      <w:r w:rsidRPr="009E546B">
        <w:rPr>
          <w:rFonts w:asciiTheme="minorHAnsi" w:hAnsiTheme="minorHAnsi"/>
        </w:rPr>
        <w:t xml:space="preserve"> (PIDG</w:t>
      </w:r>
      <w:proofErr w:type="gramStart"/>
      <w:r w:rsidRPr="009E546B">
        <w:rPr>
          <w:rFonts w:asciiTheme="minorHAnsi" w:hAnsiTheme="minorHAnsi"/>
        </w:rPr>
        <w:t>),</w:t>
      </w:r>
      <w:proofErr w:type="gramEnd"/>
      <w:r w:rsidRPr="009E546B">
        <w:rPr>
          <w:rFonts w:asciiTheme="minorHAnsi" w:hAnsiTheme="minorHAnsi"/>
        </w:rPr>
        <w:t xml:space="preserve"> is a multi-donor organisation initiated by DfID in 2002 to tackle the major institutional market obstacles hindering private sector participation in infrastructure with a mandate to focus on low income countries, particularly in Africa.  </w:t>
      </w:r>
      <w:r w:rsidRPr="009E546B">
        <w:rPr>
          <w:rFonts w:asciiTheme="minorHAnsi" w:hAnsiTheme="minorHAnsi" w:cs="Arial"/>
        </w:rPr>
        <w:t>The PIDG donors fund a diversified portfolio of Facilities ranging from upstream advisory support to public authorities seeking to deliver projects with private sector involvement (DevCo and TAF), transaction development (InfraCo) and project financing for infrastructure through the Emerging Africa Infrastruct</w:t>
      </w:r>
      <w:r w:rsidR="00CA3E07" w:rsidRPr="009E546B">
        <w:rPr>
          <w:rFonts w:asciiTheme="minorHAnsi" w:hAnsiTheme="minorHAnsi" w:cs="Arial"/>
        </w:rPr>
        <w:t xml:space="preserve">ure Fund (EAIF) and Guarantco. </w:t>
      </w:r>
      <w:proofErr w:type="gramStart"/>
      <w:r w:rsidRPr="009E546B">
        <w:rPr>
          <w:rFonts w:asciiTheme="minorHAnsi" w:hAnsiTheme="minorHAnsi" w:cs="Arial"/>
        </w:rPr>
        <w:t>Specifically.</w:t>
      </w:r>
      <w:proofErr w:type="gramEnd"/>
      <w:r w:rsidRPr="009E546B">
        <w:rPr>
          <w:rFonts w:asciiTheme="minorHAnsi" w:hAnsiTheme="minorHAnsi" w:cs="Arial"/>
        </w:rPr>
        <w:t xml:space="preserve"> EAIF helped financed the expansion and modernization of the Dakar container terminal, which was completed in 2012, and DevCo and TAF are currently exploring the potential for greater private</w:t>
      </w:r>
      <w:r w:rsidRPr="009E546B">
        <w:rPr>
          <w:rFonts w:asciiTheme="minorHAnsi" w:hAnsiTheme="minorHAnsi"/>
        </w:rPr>
        <w:t xml:space="preserve"> participation in port and airport projects in several African countries.</w:t>
      </w:r>
    </w:p>
    <w:p w:rsidR="00975745" w:rsidRPr="009E546B" w:rsidRDefault="00017CB5" w:rsidP="00975745">
      <w:pPr>
        <w:rPr>
          <w:rFonts w:asciiTheme="minorHAnsi" w:hAnsiTheme="minorHAnsi"/>
        </w:rPr>
      </w:pPr>
      <w:r w:rsidRPr="009E546B">
        <w:rPr>
          <w:rFonts w:asciiTheme="minorHAnsi" w:hAnsiTheme="minorHAnsi"/>
          <w:b/>
        </w:rPr>
        <w:t>I</w:t>
      </w:r>
      <w:r w:rsidR="00975745" w:rsidRPr="009E546B">
        <w:rPr>
          <w:rFonts w:asciiTheme="minorHAnsi" w:hAnsiTheme="minorHAnsi"/>
          <w:b/>
        </w:rPr>
        <w:t xml:space="preserve">nfrastructure </w:t>
      </w:r>
      <w:r w:rsidRPr="009E546B">
        <w:rPr>
          <w:rFonts w:asciiTheme="minorHAnsi" w:hAnsiTheme="minorHAnsi"/>
          <w:b/>
        </w:rPr>
        <w:t>C</w:t>
      </w:r>
      <w:r w:rsidR="00975745" w:rsidRPr="009E546B">
        <w:rPr>
          <w:rFonts w:asciiTheme="minorHAnsi" w:hAnsiTheme="minorHAnsi"/>
          <w:b/>
        </w:rPr>
        <w:t xml:space="preserve">onsortium for </w:t>
      </w:r>
      <w:r w:rsidRPr="009E546B">
        <w:rPr>
          <w:rFonts w:asciiTheme="minorHAnsi" w:hAnsiTheme="minorHAnsi"/>
          <w:b/>
        </w:rPr>
        <w:t>A</w:t>
      </w:r>
      <w:r w:rsidR="00975745" w:rsidRPr="009E546B">
        <w:rPr>
          <w:rFonts w:asciiTheme="minorHAnsi" w:hAnsiTheme="minorHAnsi"/>
          <w:b/>
        </w:rPr>
        <w:t>frica (ICA)</w:t>
      </w:r>
      <w:r w:rsidRPr="009E546B">
        <w:rPr>
          <w:rFonts w:asciiTheme="minorHAnsi" w:hAnsiTheme="minorHAnsi"/>
        </w:rPr>
        <w:t xml:space="preserve"> also acts as a platform to help remove policy and technical barriers, facilitate greater cooperation, and increase knowledge through monitoring, reporting and sharing best practices.</w:t>
      </w:r>
      <w:r w:rsidR="00975745" w:rsidRPr="009E546B">
        <w:rPr>
          <w:rFonts w:asciiTheme="minorHAnsi" w:hAnsiTheme="minorHAnsi"/>
        </w:rPr>
        <w:t xml:space="preserve"> Under ICA’s transport platform, the European Investment Bank (EIB) financed in 2012, a study to assess the potential for enhanced participation by the private sector in Africa’s air and maritime transport sectors. The outcomes of that study is feeding into a subsequent study towards the opening up of aviation services in Africa with a </w:t>
      </w:r>
      <w:r w:rsidR="00975745" w:rsidRPr="009E546B">
        <w:rPr>
          <w:rFonts w:asciiTheme="minorHAnsi" w:hAnsiTheme="minorHAnsi"/>
        </w:rPr>
        <w:lastRenderedPageBreak/>
        <w:t xml:space="preserve">specific focus on the Yamoussoukro Decision and the PIDA-PAP West and Central Africa Air Transport Hubs. </w:t>
      </w:r>
    </w:p>
    <w:p w:rsidR="00975745" w:rsidRPr="009E546B" w:rsidRDefault="00975745" w:rsidP="00975745">
      <w:pPr>
        <w:rPr>
          <w:rFonts w:asciiTheme="minorHAnsi" w:hAnsiTheme="minorHAnsi"/>
        </w:rPr>
      </w:pPr>
      <w:r w:rsidRPr="009E546B">
        <w:rPr>
          <w:rFonts w:asciiTheme="minorHAnsi" w:hAnsiTheme="minorHAnsi"/>
          <w:b/>
        </w:rPr>
        <w:t>African Development Bank</w:t>
      </w:r>
      <w:r w:rsidRPr="009E546B">
        <w:rPr>
          <w:rFonts w:asciiTheme="minorHAnsi" w:hAnsiTheme="minorHAnsi"/>
        </w:rPr>
        <w:t xml:space="preserve"> (AfDB) has established the Africa Trade Fund (AfTRA), with seed money from the government of Canada, which will operated as a trade-related, technical assistance facility to accelerate the integration of African Countries and RECs in regional and global trading systems. </w:t>
      </w:r>
    </w:p>
    <w:p w:rsidR="00975745" w:rsidRPr="009E546B" w:rsidRDefault="00E771E9" w:rsidP="009A3FC4">
      <w:pPr>
        <w:rPr>
          <w:rFonts w:asciiTheme="minorHAnsi" w:hAnsiTheme="minorHAnsi" w:cs="Arial"/>
        </w:rPr>
      </w:pPr>
      <w:r w:rsidRPr="009E546B">
        <w:rPr>
          <w:rFonts w:asciiTheme="minorHAnsi" w:hAnsiTheme="minorHAnsi"/>
        </w:rPr>
        <w:t xml:space="preserve">The AfDB also recently approved a grant of US $7.5 million to be deployed towards financing the </w:t>
      </w:r>
      <w:r w:rsidRPr="009E546B">
        <w:rPr>
          <w:rFonts w:asciiTheme="minorHAnsi" w:hAnsiTheme="minorHAnsi"/>
          <w:lang w:val="en-US"/>
        </w:rPr>
        <w:t xml:space="preserve">COMESA-EAC-SADC </w:t>
      </w:r>
      <w:r w:rsidRPr="009E546B">
        <w:rPr>
          <w:rFonts w:asciiTheme="minorHAnsi" w:hAnsiTheme="minorHAnsi"/>
        </w:rPr>
        <w:t xml:space="preserve">Tripartite Capacity Building Programme (TCBP) developed in consultation with the respective RECs.  The TCBP will support these RECs and their RMCs on market integration and industrial development by providing technical assistance and capacity support.  The programme will lead to effectiveness and improve how the RECs address trade constraints in the </w:t>
      </w:r>
      <w:proofErr w:type="gramStart"/>
      <w:r w:rsidRPr="009E546B">
        <w:rPr>
          <w:rFonts w:asciiTheme="minorHAnsi" w:hAnsiTheme="minorHAnsi"/>
        </w:rPr>
        <w:t>Tripartite</w:t>
      </w:r>
      <w:proofErr w:type="gramEnd"/>
      <w:r w:rsidRPr="009E546B">
        <w:rPr>
          <w:rFonts w:asciiTheme="minorHAnsi" w:hAnsiTheme="minorHAnsi"/>
        </w:rPr>
        <w:t xml:space="preserve"> region while enhancing their capacity for the free trade area negotiations.</w:t>
      </w:r>
    </w:p>
    <w:p w:rsidR="00FE1DA1" w:rsidRDefault="00FE1DA1" w:rsidP="00FE1DA1">
      <w:pPr>
        <w:spacing w:after="0" w:line="280" w:lineRule="atLeast"/>
        <w:rPr>
          <w:rFonts w:asciiTheme="minorHAnsi" w:hAnsiTheme="minorHAnsi"/>
          <w:caps/>
        </w:rPr>
        <w:sectPr w:rsidR="00FE1DA1" w:rsidSect="0077178B">
          <w:footerReference w:type="default" r:id="rId24"/>
          <w:pgSz w:w="11906" w:h="16838"/>
          <w:pgMar w:top="1440" w:right="1701" w:bottom="1440" w:left="1701" w:header="709" w:footer="709" w:gutter="0"/>
          <w:pgNumType w:start="1"/>
          <w:cols w:space="708"/>
          <w:docGrid w:linePitch="360"/>
        </w:sectPr>
      </w:pPr>
    </w:p>
    <w:p w:rsidR="00A557F1" w:rsidRPr="009E546B" w:rsidRDefault="00A557F1" w:rsidP="00FE1DA1">
      <w:pPr>
        <w:spacing w:after="0" w:line="280" w:lineRule="atLeast"/>
        <w:rPr>
          <w:rFonts w:asciiTheme="minorHAnsi" w:eastAsiaTheme="majorEastAsia" w:hAnsiTheme="minorHAnsi" w:cstheme="majorBidi"/>
          <w:b/>
          <w:bCs/>
          <w:sz w:val="26"/>
          <w:szCs w:val="28"/>
        </w:rPr>
      </w:pPr>
    </w:p>
    <w:p w:rsidR="00DE676A" w:rsidRPr="009E546B" w:rsidRDefault="00DE676A" w:rsidP="000E0A66">
      <w:pPr>
        <w:pStyle w:val="Heading1"/>
        <w:ind w:left="720"/>
        <w:rPr>
          <w:rFonts w:asciiTheme="minorHAnsi" w:hAnsiTheme="minorHAnsi"/>
          <w:caps w:val="0"/>
        </w:rPr>
      </w:pPr>
      <w:bookmarkStart w:id="153" w:name="_Toc370391223"/>
      <w:r w:rsidRPr="009E546B">
        <w:rPr>
          <w:rFonts w:asciiTheme="minorHAnsi" w:hAnsiTheme="minorHAnsi"/>
          <w:caps w:val="0"/>
        </w:rPr>
        <w:t>Appendix 1</w:t>
      </w:r>
      <w:r w:rsidR="000E0A66" w:rsidRPr="009E546B">
        <w:rPr>
          <w:rFonts w:asciiTheme="minorHAnsi" w:hAnsiTheme="minorHAnsi"/>
          <w:caps w:val="0"/>
        </w:rPr>
        <w:t xml:space="preserve">: </w:t>
      </w:r>
      <w:r w:rsidR="003718A3" w:rsidRPr="009E546B">
        <w:rPr>
          <w:rFonts w:asciiTheme="minorHAnsi" w:hAnsiTheme="minorHAnsi"/>
          <w:caps w:val="0"/>
        </w:rPr>
        <w:t>Public-Private Partnerships in the Transport Sector</w:t>
      </w:r>
      <w:bookmarkEnd w:id="153"/>
    </w:p>
    <w:tbl>
      <w:tblPr>
        <w:tblW w:w="10867" w:type="dxa"/>
        <w:tblInd w:w="93" w:type="dxa"/>
        <w:tblLook w:val="04A0" w:firstRow="1" w:lastRow="0" w:firstColumn="1" w:lastColumn="0" w:noHBand="0" w:noVBand="1"/>
      </w:tblPr>
      <w:tblGrid>
        <w:gridCol w:w="1440"/>
        <w:gridCol w:w="1977"/>
        <w:gridCol w:w="883"/>
        <w:gridCol w:w="597"/>
        <w:gridCol w:w="883"/>
        <w:gridCol w:w="364"/>
        <w:gridCol w:w="883"/>
        <w:gridCol w:w="2486"/>
        <w:gridCol w:w="1354"/>
      </w:tblGrid>
      <w:tr w:rsidR="00003EEE" w:rsidRPr="009E546B" w:rsidTr="00D02AE7">
        <w:trPr>
          <w:gridAfter w:val="1"/>
          <w:wAfter w:w="1354" w:type="dxa"/>
          <w:trHeight w:val="300"/>
        </w:trPr>
        <w:tc>
          <w:tcPr>
            <w:tcW w:w="1440" w:type="dxa"/>
            <w:tcBorders>
              <w:top w:val="single" w:sz="4" w:space="0" w:color="auto"/>
              <w:left w:val="single" w:sz="4" w:space="0" w:color="auto"/>
              <w:bottom w:val="nil"/>
              <w:right w:val="single" w:sz="4" w:space="0" w:color="auto"/>
            </w:tcBorders>
            <w:shd w:val="clear" w:color="000000" w:fill="B6DDE8"/>
            <w:vAlign w:val="bottom"/>
            <w:hideMark/>
          </w:tcPr>
          <w:p w:rsidR="00003EEE" w:rsidRPr="009E546B" w:rsidRDefault="00003EEE" w:rsidP="00D02AE7">
            <w:pPr>
              <w:spacing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3457" w:type="dxa"/>
            <w:gridSpan w:val="3"/>
            <w:tcBorders>
              <w:top w:val="single" w:sz="4" w:space="0" w:color="auto"/>
              <w:left w:val="nil"/>
              <w:bottom w:val="single" w:sz="4" w:space="0" w:color="auto"/>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Projects' main features</w:t>
            </w:r>
          </w:p>
        </w:tc>
        <w:tc>
          <w:tcPr>
            <w:tcW w:w="1247" w:type="dxa"/>
            <w:gridSpan w:val="2"/>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Country with highest number</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Current Status and Prospects</w:t>
            </w:r>
          </w:p>
        </w:tc>
      </w:tr>
      <w:tr w:rsidR="00003EEE" w:rsidRPr="009E546B" w:rsidTr="00D02AE7">
        <w:trPr>
          <w:gridAfter w:val="1"/>
          <w:wAfter w:w="1354" w:type="dxa"/>
          <w:trHeight w:val="1230"/>
        </w:trPr>
        <w:tc>
          <w:tcPr>
            <w:tcW w:w="1440" w:type="dxa"/>
            <w:tcBorders>
              <w:top w:val="nil"/>
              <w:left w:val="single" w:sz="4" w:space="0" w:color="auto"/>
              <w:bottom w:val="nil"/>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Sub-Sector</w:t>
            </w:r>
          </w:p>
        </w:tc>
        <w:tc>
          <w:tcPr>
            <w:tcW w:w="1977" w:type="dxa"/>
            <w:tcBorders>
              <w:top w:val="nil"/>
              <w:left w:val="nil"/>
              <w:bottom w:val="nil"/>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of projects (operational or under construction)</w:t>
            </w:r>
          </w:p>
        </w:tc>
        <w:tc>
          <w:tcPr>
            <w:tcW w:w="1480" w:type="dxa"/>
            <w:gridSpan w:val="2"/>
            <w:tcBorders>
              <w:top w:val="nil"/>
              <w:left w:val="nil"/>
              <w:bottom w:val="nil"/>
              <w:right w:val="single" w:sz="4" w:space="0" w:color="auto"/>
            </w:tcBorders>
            <w:shd w:val="clear" w:color="000000" w:fill="B6DDE8"/>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Total Investment and royalty payments  (US$m)</w:t>
            </w:r>
          </w:p>
        </w:tc>
        <w:tc>
          <w:tcPr>
            <w:tcW w:w="1247" w:type="dxa"/>
            <w:gridSpan w:val="2"/>
            <w:vMerge/>
            <w:tcBorders>
              <w:top w:val="single" w:sz="4" w:space="0" w:color="auto"/>
              <w:left w:val="single" w:sz="4" w:space="0" w:color="auto"/>
              <w:bottom w:val="single" w:sz="4" w:space="0" w:color="auto"/>
              <w:right w:val="single" w:sz="4" w:space="0" w:color="auto"/>
            </w:tcBorders>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p>
        </w:tc>
        <w:tc>
          <w:tcPr>
            <w:tcW w:w="3369" w:type="dxa"/>
            <w:gridSpan w:val="2"/>
            <w:vMerge/>
            <w:tcBorders>
              <w:top w:val="single" w:sz="4" w:space="0" w:color="auto"/>
              <w:left w:val="single" w:sz="4" w:space="0" w:color="auto"/>
              <w:bottom w:val="single" w:sz="4" w:space="0" w:color="auto"/>
              <w:right w:val="single" w:sz="4" w:space="0" w:color="auto"/>
            </w:tcBorders>
            <w:vAlign w:val="center"/>
            <w:hideMark/>
          </w:tcPr>
          <w:p w:rsidR="00003EEE" w:rsidRPr="009E546B" w:rsidRDefault="00003EEE" w:rsidP="00D02AE7">
            <w:pPr>
              <w:spacing w:line="240" w:lineRule="auto"/>
              <w:jc w:val="center"/>
              <w:rPr>
                <w:rFonts w:asciiTheme="minorHAnsi" w:eastAsia="Times New Roman" w:hAnsiTheme="minorHAnsi" w:cs="Arial"/>
                <w:b/>
                <w:bCs/>
                <w:color w:val="000000"/>
                <w:sz w:val="18"/>
                <w:szCs w:val="18"/>
                <w:lang w:eastAsia="en-GB"/>
              </w:rPr>
            </w:pPr>
          </w:p>
        </w:tc>
      </w:tr>
      <w:tr w:rsidR="00003EEE" w:rsidRPr="009E546B" w:rsidTr="00D02AE7">
        <w:trPr>
          <w:gridAfter w:val="1"/>
          <w:wAfter w:w="1354" w:type="dxa"/>
          <w:trHeight w:val="2400"/>
        </w:trPr>
        <w:tc>
          <w:tcPr>
            <w:tcW w:w="1440" w:type="dxa"/>
            <w:tcBorders>
              <w:top w:val="single" w:sz="8" w:space="0" w:color="auto"/>
              <w:left w:val="single" w:sz="8" w:space="0" w:color="auto"/>
              <w:bottom w:val="single" w:sz="4" w:space="0" w:color="auto"/>
              <w:right w:val="single" w:sz="4" w:space="0" w:color="auto"/>
            </w:tcBorders>
            <w:shd w:val="clear" w:color="auto" w:fill="auto"/>
            <w:hideMark/>
          </w:tcPr>
          <w:p w:rsidR="00003EEE" w:rsidRPr="009E546B" w:rsidRDefault="00003EEE" w:rsidP="00D02AE7">
            <w:pPr>
              <w:spacing w:line="220" w:lineRule="atLeast"/>
              <w:ind w:firstLineChars="50" w:firstLine="90"/>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Airports</w:t>
            </w:r>
          </w:p>
        </w:tc>
        <w:tc>
          <w:tcPr>
            <w:tcW w:w="1977" w:type="dxa"/>
            <w:tcBorders>
              <w:top w:val="single" w:sz="8" w:space="0" w:color="auto"/>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13 projects:  9 airport concessions , 2 mgt contracts and 2 divestitures</w:t>
            </w:r>
          </w:p>
        </w:tc>
        <w:tc>
          <w:tcPr>
            <w:tcW w:w="1480" w:type="dxa"/>
            <w:gridSpan w:val="2"/>
            <w:tcBorders>
              <w:top w:val="single" w:sz="8" w:space="0" w:color="auto"/>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center"/>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241</w:t>
            </w:r>
          </w:p>
        </w:tc>
        <w:tc>
          <w:tcPr>
            <w:tcW w:w="1247" w:type="dxa"/>
            <w:gridSpan w:val="2"/>
            <w:tcBorders>
              <w:top w:val="single" w:sz="8" w:space="0" w:color="auto"/>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South Africa</w:t>
            </w:r>
          </w:p>
        </w:tc>
        <w:tc>
          <w:tcPr>
            <w:tcW w:w="3369" w:type="dxa"/>
            <w:gridSpan w:val="2"/>
            <w:tcBorders>
              <w:top w:val="single" w:sz="8" w:space="0" w:color="auto"/>
              <w:left w:val="nil"/>
              <w:bottom w:val="single" w:sz="4" w:space="0" w:color="auto"/>
              <w:right w:val="single" w:sz="8" w:space="0" w:color="auto"/>
            </w:tcBorders>
            <w:shd w:val="clear" w:color="auto" w:fill="auto"/>
            <w:hideMark/>
          </w:tcPr>
          <w:p w:rsidR="00C55FDF"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Few airports ready for concession ((i) 70% of airports make financial losses; ii) difficult for airports with less than 1 million pax to turn a profit).    </w:t>
            </w:r>
            <w:r w:rsidR="00C55FDF" w:rsidRPr="009E546B">
              <w:rPr>
                <w:rFonts w:asciiTheme="minorHAnsi" w:eastAsia="Times New Roman" w:hAnsiTheme="minorHAnsi" w:cs="Arial"/>
                <w:color w:val="000000"/>
                <w:sz w:val="18"/>
                <w:szCs w:val="18"/>
                <w:lang w:eastAsia="en-GB"/>
              </w:rPr>
              <w:t xml:space="preserve">                            </w:t>
            </w:r>
          </w:p>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Demand for transport is growing and there is a need for additional capacity --&gt; </w:t>
            </w:r>
            <w:r w:rsidR="00812FB6" w:rsidRPr="009E546B">
              <w:rPr>
                <w:rFonts w:asciiTheme="minorHAnsi" w:eastAsia="Times New Roman" w:hAnsiTheme="minorHAnsi" w:cs="Arial"/>
                <w:color w:val="000000"/>
                <w:sz w:val="18"/>
                <w:szCs w:val="18"/>
                <w:lang w:eastAsia="en-GB"/>
              </w:rPr>
              <w:t>governments</w:t>
            </w:r>
            <w:r w:rsidRPr="009E546B">
              <w:rPr>
                <w:rFonts w:asciiTheme="minorHAnsi" w:eastAsia="Times New Roman" w:hAnsiTheme="minorHAnsi" w:cs="Arial"/>
                <w:color w:val="000000"/>
                <w:sz w:val="18"/>
                <w:szCs w:val="18"/>
                <w:lang w:eastAsia="en-GB"/>
              </w:rPr>
              <w:t xml:space="preserve"> seeking private sector to finance infrastructure.</w:t>
            </w:r>
          </w:p>
        </w:tc>
      </w:tr>
      <w:tr w:rsidR="00003EEE" w:rsidRPr="009E546B" w:rsidTr="00D02AE7">
        <w:trPr>
          <w:gridAfter w:val="1"/>
          <w:wAfter w:w="1354" w:type="dxa"/>
          <w:trHeight w:val="2400"/>
        </w:trPr>
        <w:tc>
          <w:tcPr>
            <w:tcW w:w="1440" w:type="dxa"/>
            <w:tcBorders>
              <w:top w:val="nil"/>
              <w:left w:val="single" w:sz="8" w:space="0" w:color="auto"/>
              <w:bottom w:val="single" w:sz="4" w:space="0" w:color="auto"/>
              <w:right w:val="single" w:sz="4" w:space="0" w:color="auto"/>
            </w:tcBorders>
            <w:shd w:val="clear" w:color="auto" w:fill="auto"/>
            <w:hideMark/>
          </w:tcPr>
          <w:p w:rsidR="00003EEE" w:rsidRPr="009E546B" w:rsidRDefault="00003EEE" w:rsidP="00D02AE7">
            <w:pPr>
              <w:spacing w:line="220" w:lineRule="atLeast"/>
              <w:ind w:firstLineChars="50" w:firstLine="90"/>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Ports</w:t>
            </w:r>
          </w:p>
        </w:tc>
        <w:tc>
          <w:tcPr>
            <w:tcW w:w="1977" w:type="dxa"/>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48 projects: </w:t>
            </w:r>
          </w:p>
          <w:p w:rsidR="008535FF" w:rsidRPr="009E546B" w:rsidRDefault="00003EEE"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val="fr-FR" w:eastAsia="en-GB"/>
              </w:rPr>
            </w:pPr>
            <w:r w:rsidRPr="009E546B">
              <w:rPr>
                <w:rFonts w:asciiTheme="minorHAnsi" w:eastAsia="Times New Roman" w:hAnsiTheme="minorHAnsi" w:cs="Arial"/>
                <w:color w:val="000000"/>
                <w:sz w:val="18"/>
                <w:szCs w:val="18"/>
                <w:lang w:eastAsia="en-GB"/>
              </w:rPr>
              <w:t>44 container terminal/port concessio</w:t>
            </w:r>
            <w:r w:rsidR="008535FF" w:rsidRPr="009E546B">
              <w:rPr>
                <w:rFonts w:asciiTheme="minorHAnsi" w:eastAsia="Times New Roman" w:hAnsiTheme="minorHAnsi" w:cs="Arial"/>
                <w:color w:val="000000"/>
                <w:sz w:val="18"/>
                <w:szCs w:val="18"/>
                <w:lang w:val="fr-FR" w:eastAsia="en-GB"/>
              </w:rPr>
              <w:t xml:space="preserve">ns </w:t>
            </w:r>
          </w:p>
          <w:p w:rsidR="008535FF" w:rsidRPr="009E546B" w:rsidRDefault="008535FF" w:rsidP="008535FF">
            <w:pPr>
              <w:pStyle w:val="ListParagraph"/>
              <w:spacing w:line="220" w:lineRule="atLeast"/>
              <w:ind w:left="310"/>
              <w:jc w:val="left"/>
              <w:rPr>
                <w:rFonts w:asciiTheme="minorHAnsi" w:eastAsia="Times New Roman" w:hAnsiTheme="minorHAnsi" w:cs="Arial"/>
                <w:color w:val="000000"/>
                <w:sz w:val="18"/>
                <w:szCs w:val="18"/>
                <w:lang w:val="fr-FR" w:eastAsia="en-GB"/>
              </w:rPr>
            </w:pPr>
          </w:p>
          <w:p w:rsidR="00003EEE" w:rsidRPr="009E546B" w:rsidRDefault="00C55FDF"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val="fr-FR" w:eastAsia="en-GB"/>
              </w:rPr>
            </w:pPr>
            <w:r w:rsidRPr="009E546B">
              <w:rPr>
                <w:rFonts w:asciiTheme="minorHAnsi" w:eastAsia="Times New Roman" w:hAnsiTheme="minorHAnsi" w:cs="Arial"/>
                <w:color w:val="000000"/>
                <w:sz w:val="18"/>
                <w:szCs w:val="18"/>
                <w:lang w:val="fr-FR" w:eastAsia="en-GB"/>
              </w:rPr>
              <w:t xml:space="preserve">4 </w:t>
            </w:r>
            <w:proofErr w:type="gramStart"/>
            <w:r w:rsidR="008535FF" w:rsidRPr="009E546B">
              <w:rPr>
                <w:rFonts w:asciiTheme="minorHAnsi" w:eastAsia="Times New Roman" w:hAnsiTheme="minorHAnsi" w:cs="Arial"/>
                <w:color w:val="000000"/>
                <w:sz w:val="18"/>
                <w:szCs w:val="18"/>
                <w:lang w:val="fr-FR" w:eastAsia="en-GB"/>
              </w:rPr>
              <w:t>management</w:t>
            </w:r>
            <w:proofErr w:type="gramEnd"/>
            <w:r w:rsidR="00FF6297" w:rsidRPr="009E546B">
              <w:rPr>
                <w:rFonts w:asciiTheme="minorHAnsi" w:eastAsia="Times New Roman" w:hAnsiTheme="minorHAnsi" w:cs="Arial"/>
                <w:color w:val="000000"/>
                <w:sz w:val="18"/>
                <w:szCs w:val="18"/>
                <w:lang w:val="fr-FR" w:eastAsia="en-GB"/>
              </w:rPr>
              <w:t xml:space="preserve"> contracts </w:t>
            </w:r>
          </w:p>
        </w:tc>
        <w:tc>
          <w:tcPr>
            <w:tcW w:w="1480" w:type="dxa"/>
            <w:gridSpan w:val="2"/>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center"/>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4,358</w:t>
            </w:r>
          </w:p>
        </w:tc>
        <w:tc>
          <w:tcPr>
            <w:tcW w:w="1247" w:type="dxa"/>
            <w:gridSpan w:val="2"/>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Nigeria                                   </w:t>
            </w:r>
          </w:p>
        </w:tc>
        <w:tc>
          <w:tcPr>
            <w:tcW w:w="3369" w:type="dxa"/>
            <w:gridSpan w:val="2"/>
            <w:tcBorders>
              <w:top w:val="nil"/>
              <w:left w:val="nil"/>
              <w:bottom w:val="single" w:sz="4" w:space="0" w:color="auto"/>
              <w:right w:val="single" w:sz="8" w:space="0" w:color="auto"/>
            </w:tcBorders>
            <w:shd w:val="clear" w:color="auto" w:fill="auto"/>
            <w:hideMark/>
          </w:tcPr>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Most ports are under world standards, poorly equipped and inefficient but moving to landlord port structures, embedding container terminal concessions.                  </w:t>
            </w:r>
          </w:p>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Momentum for modernization from the growing presence of global shipping lines and international terminal operators in African ports.</w:t>
            </w:r>
          </w:p>
        </w:tc>
      </w:tr>
      <w:tr w:rsidR="00003EEE" w:rsidRPr="009E546B" w:rsidTr="00D02AE7">
        <w:trPr>
          <w:gridAfter w:val="1"/>
          <w:wAfter w:w="1354" w:type="dxa"/>
          <w:trHeight w:val="2400"/>
        </w:trPr>
        <w:tc>
          <w:tcPr>
            <w:tcW w:w="1440" w:type="dxa"/>
            <w:tcBorders>
              <w:top w:val="nil"/>
              <w:left w:val="single" w:sz="8" w:space="0" w:color="auto"/>
              <w:bottom w:val="single" w:sz="4" w:space="0" w:color="auto"/>
              <w:right w:val="single" w:sz="4" w:space="0" w:color="auto"/>
            </w:tcBorders>
            <w:shd w:val="clear" w:color="auto" w:fill="auto"/>
            <w:hideMark/>
          </w:tcPr>
          <w:p w:rsidR="00003EEE" w:rsidRPr="009E546B" w:rsidRDefault="00003EEE" w:rsidP="00D02AE7">
            <w:pPr>
              <w:spacing w:line="220" w:lineRule="atLeast"/>
              <w:ind w:firstLineChars="50" w:firstLine="90"/>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Railways</w:t>
            </w:r>
          </w:p>
        </w:tc>
        <w:tc>
          <w:tcPr>
            <w:tcW w:w="1977" w:type="dxa"/>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15 projects:  </w:t>
            </w:r>
          </w:p>
          <w:p w:rsidR="008535FF" w:rsidRPr="009E546B" w:rsidRDefault="008535FF"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14  concessions </w:t>
            </w:r>
          </w:p>
          <w:p w:rsidR="00003EEE" w:rsidRPr="009E546B" w:rsidRDefault="00003EEE"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eastAsia="en-GB"/>
              </w:rPr>
            </w:pPr>
          </w:p>
          <w:p w:rsidR="00003EEE" w:rsidRPr="009E546B" w:rsidRDefault="008535FF"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1 management contract </w:t>
            </w:r>
          </w:p>
          <w:p w:rsidR="008535FF" w:rsidRPr="009E546B" w:rsidRDefault="008535FF" w:rsidP="008535FF">
            <w:pPr>
              <w:pStyle w:val="ListParagraph"/>
              <w:spacing w:line="220" w:lineRule="atLeast"/>
              <w:ind w:left="310"/>
              <w:jc w:val="left"/>
              <w:rPr>
                <w:rFonts w:asciiTheme="minorHAnsi" w:eastAsia="Times New Roman" w:hAnsiTheme="minorHAnsi" w:cs="Arial"/>
                <w:color w:val="000000"/>
                <w:sz w:val="18"/>
                <w:szCs w:val="18"/>
                <w:lang w:eastAsia="en-GB"/>
              </w:rPr>
            </w:pPr>
          </w:p>
          <w:p w:rsidR="00003EEE" w:rsidRPr="009E546B" w:rsidRDefault="00003EEE" w:rsidP="008535FF">
            <w:pPr>
              <w:pStyle w:val="ListParagraph"/>
              <w:numPr>
                <w:ilvl w:val="0"/>
                <w:numId w:val="44"/>
              </w:numPr>
              <w:spacing w:line="220" w:lineRule="atLeast"/>
              <w:ind w:left="310" w:hanging="283"/>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1 in construction (Maputo Corridor)</w:t>
            </w:r>
          </w:p>
        </w:tc>
        <w:tc>
          <w:tcPr>
            <w:tcW w:w="1480" w:type="dxa"/>
            <w:gridSpan w:val="2"/>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center"/>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712</w:t>
            </w:r>
          </w:p>
        </w:tc>
        <w:tc>
          <w:tcPr>
            <w:tcW w:w="1247" w:type="dxa"/>
            <w:gridSpan w:val="2"/>
            <w:tcBorders>
              <w:top w:val="nil"/>
              <w:left w:val="nil"/>
              <w:bottom w:val="single" w:sz="4"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Mozambique</w:t>
            </w:r>
          </w:p>
        </w:tc>
        <w:tc>
          <w:tcPr>
            <w:tcW w:w="3369" w:type="dxa"/>
            <w:gridSpan w:val="2"/>
            <w:tcBorders>
              <w:top w:val="nil"/>
              <w:left w:val="nil"/>
              <w:bottom w:val="single" w:sz="4" w:space="0" w:color="auto"/>
              <w:right w:val="single" w:sz="8" w:space="0" w:color="auto"/>
            </w:tcBorders>
            <w:shd w:val="clear" w:color="auto" w:fill="auto"/>
            <w:hideMark/>
          </w:tcPr>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Most railways have low levels of traffic are in poor conditions and remain disconnected.  Costly investment </w:t>
            </w:r>
            <w:proofErr w:type="gramStart"/>
            <w:r w:rsidRPr="009E546B">
              <w:rPr>
                <w:rFonts w:asciiTheme="minorHAnsi" w:eastAsia="Times New Roman" w:hAnsiTheme="minorHAnsi" w:cs="Arial"/>
                <w:color w:val="000000"/>
                <w:sz w:val="18"/>
                <w:szCs w:val="18"/>
                <w:lang w:eastAsia="en-GB"/>
              </w:rPr>
              <w:t xml:space="preserve">backlogs </w:t>
            </w:r>
            <w:r w:rsidR="008535FF" w:rsidRPr="009E546B">
              <w:rPr>
                <w:rFonts w:asciiTheme="minorHAnsi" w:eastAsia="Times New Roman" w:hAnsiTheme="minorHAnsi" w:cs="Arial"/>
                <w:color w:val="000000"/>
                <w:sz w:val="18"/>
                <w:szCs w:val="18"/>
                <w:lang w:eastAsia="en-GB"/>
              </w:rPr>
              <w:t>.</w:t>
            </w:r>
            <w:proofErr w:type="gramEnd"/>
            <w:r w:rsidRPr="009E546B">
              <w:rPr>
                <w:rFonts w:asciiTheme="minorHAnsi" w:eastAsia="Times New Roman" w:hAnsiTheme="minorHAnsi" w:cs="Arial"/>
                <w:color w:val="000000"/>
                <w:sz w:val="18"/>
                <w:szCs w:val="18"/>
                <w:lang w:eastAsia="en-GB"/>
              </w:rPr>
              <w:t xml:space="preserve">    </w:t>
            </w:r>
          </w:p>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Frequent renegotiation of concessions</w:t>
            </w:r>
            <w:r w:rsidR="008535FF" w:rsidRPr="009E546B">
              <w:rPr>
                <w:rFonts w:asciiTheme="minorHAnsi" w:eastAsia="Times New Roman" w:hAnsiTheme="minorHAnsi" w:cs="Arial"/>
                <w:color w:val="000000"/>
                <w:sz w:val="18"/>
                <w:szCs w:val="18"/>
                <w:lang w:eastAsia="en-GB"/>
              </w:rPr>
              <w:t>.</w:t>
            </w:r>
          </w:p>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Mining activities dependent on rail improvement to increase economic capacity</w:t>
            </w:r>
            <w:r w:rsidR="008535FF" w:rsidRPr="009E546B">
              <w:rPr>
                <w:rFonts w:asciiTheme="minorHAnsi" w:eastAsia="Times New Roman" w:hAnsiTheme="minorHAnsi" w:cs="Arial"/>
                <w:color w:val="000000"/>
                <w:sz w:val="18"/>
                <w:szCs w:val="18"/>
                <w:lang w:eastAsia="en-GB"/>
              </w:rPr>
              <w:t>.</w:t>
            </w:r>
          </w:p>
          <w:p w:rsidR="00003EEE" w:rsidRPr="009E546B" w:rsidRDefault="00003EEE" w:rsidP="00C55FD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Donors are supporting railways directly and also leveraging PSP that can boost intra-regional trade</w:t>
            </w:r>
            <w:r w:rsidR="008535FF" w:rsidRPr="009E546B">
              <w:rPr>
                <w:rFonts w:asciiTheme="minorHAnsi" w:eastAsia="Times New Roman" w:hAnsiTheme="minorHAnsi" w:cs="Arial"/>
                <w:color w:val="000000"/>
                <w:sz w:val="18"/>
                <w:szCs w:val="18"/>
                <w:lang w:eastAsia="en-GB"/>
              </w:rPr>
              <w:t>.</w:t>
            </w:r>
          </w:p>
        </w:tc>
      </w:tr>
      <w:tr w:rsidR="00003EEE" w:rsidRPr="009E546B" w:rsidTr="00D02AE7">
        <w:trPr>
          <w:gridAfter w:val="1"/>
          <w:wAfter w:w="1354" w:type="dxa"/>
          <w:trHeight w:val="2400"/>
        </w:trPr>
        <w:tc>
          <w:tcPr>
            <w:tcW w:w="1440" w:type="dxa"/>
            <w:tcBorders>
              <w:top w:val="nil"/>
              <w:left w:val="single" w:sz="8" w:space="0" w:color="auto"/>
              <w:bottom w:val="single" w:sz="8" w:space="0" w:color="auto"/>
              <w:right w:val="single" w:sz="4" w:space="0" w:color="auto"/>
            </w:tcBorders>
            <w:shd w:val="clear" w:color="auto" w:fill="auto"/>
            <w:hideMark/>
          </w:tcPr>
          <w:p w:rsidR="00003EEE" w:rsidRPr="009E546B" w:rsidRDefault="00003EEE" w:rsidP="00D02AE7">
            <w:pPr>
              <w:spacing w:line="220" w:lineRule="atLeast"/>
              <w:ind w:firstLineChars="50" w:firstLine="90"/>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Roads</w:t>
            </w:r>
          </w:p>
        </w:tc>
        <w:tc>
          <w:tcPr>
            <w:tcW w:w="1977" w:type="dxa"/>
            <w:tcBorders>
              <w:top w:val="nil"/>
              <w:left w:val="nil"/>
              <w:bottom w:val="single" w:sz="8"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xml:space="preserve">10 toll-road concessions </w:t>
            </w:r>
          </w:p>
        </w:tc>
        <w:tc>
          <w:tcPr>
            <w:tcW w:w="1480" w:type="dxa"/>
            <w:gridSpan w:val="2"/>
            <w:tcBorders>
              <w:top w:val="nil"/>
              <w:left w:val="nil"/>
              <w:bottom w:val="single" w:sz="8" w:space="0" w:color="auto"/>
              <w:right w:val="single" w:sz="4" w:space="0" w:color="auto"/>
            </w:tcBorders>
            <w:shd w:val="clear" w:color="auto" w:fill="auto"/>
            <w:hideMark/>
          </w:tcPr>
          <w:p w:rsidR="00003EEE" w:rsidRPr="009E546B" w:rsidRDefault="00003EEE" w:rsidP="00D02AE7">
            <w:pPr>
              <w:spacing w:line="220" w:lineRule="atLeast"/>
              <w:jc w:val="center"/>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2,504</w:t>
            </w:r>
          </w:p>
        </w:tc>
        <w:tc>
          <w:tcPr>
            <w:tcW w:w="1247" w:type="dxa"/>
            <w:gridSpan w:val="2"/>
            <w:tcBorders>
              <w:top w:val="nil"/>
              <w:left w:val="nil"/>
              <w:bottom w:val="single" w:sz="8" w:space="0" w:color="auto"/>
              <w:right w:val="single" w:sz="4" w:space="0" w:color="auto"/>
            </w:tcBorders>
            <w:shd w:val="clear" w:color="auto" w:fill="auto"/>
            <w:hideMark/>
          </w:tcPr>
          <w:p w:rsidR="00003EEE" w:rsidRPr="009E546B" w:rsidRDefault="00003EEE" w:rsidP="00D02AE7">
            <w:pPr>
              <w:spacing w:line="220" w:lineRule="atLeast"/>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South Africa</w:t>
            </w:r>
          </w:p>
        </w:tc>
        <w:tc>
          <w:tcPr>
            <w:tcW w:w="3369" w:type="dxa"/>
            <w:gridSpan w:val="2"/>
            <w:tcBorders>
              <w:top w:val="nil"/>
              <w:left w:val="nil"/>
              <w:bottom w:val="single" w:sz="8" w:space="0" w:color="auto"/>
              <w:right w:val="single" w:sz="8" w:space="0" w:color="auto"/>
            </w:tcBorders>
            <w:shd w:val="clear" w:color="auto" w:fill="auto"/>
            <w:hideMark/>
          </w:tcPr>
          <w:p w:rsidR="008535FF" w:rsidRPr="009E546B" w:rsidRDefault="00003EEE" w:rsidP="008535F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Only about 10 000 km of road connecting the different countries with a need to create additional 60,000km of roads. This connectivity is not only about physical but also the regulatory framework gove</w:t>
            </w:r>
            <w:r w:rsidR="008535FF" w:rsidRPr="009E546B">
              <w:rPr>
                <w:rFonts w:asciiTheme="minorHAnsi" w:eastAsia="Times New Roman" w:hAnsiTheme="minorHAnsi" w:cs="Arial"/>
                <w:color w:val="000000"/>
                <w:sz w:val="18"/>
                <w:szCs w:val="18"/>
                <w:lang w:eastAsia="en-GB"/>
              </w:rPr>
              <w:t xml:space="preserve">rning transport services.      </w:t>
            </w:r>
            <w:r w:rsidRPr="009E546B">
              <w:rPr>
                <w:rFonts w:asciiTheme="minorHAnsi" w:eastAsia="Times New Roman" w:hAnsiTheme="minorHAnsi" w:cs="Arial"/>
                <w:color w:val="000000"/>
                <w:sz w:val="18"/>
                <w:szCs w:val="18"/>
                <w:lang w:eastAsia="en-GB"/>
              </w:rPr>
              <w:t xml:space="preserve">        </w:t>
            </w:r>
            <w:r w:rsidR="008535FF" w:rsidRPr="009E546B">
              <w:rPr>
                <w:rFonts w:asciiTheme="minorHAnsi" w:eastAsia="Times New Roman" w:hAnsiTheme="minorHAnsi" w:cs="Arial"/>
                <w:color w:val="000000"/>
                <w:sz w:val="18"/>
                <w:szCs w:val="18"/>
                <w:lang w:eastAsia="en-GB"/>
              </w:rPr>
              <w:t xml:space="preserve">                             </w:t>
            </w:r>
          </w:p>
          <w:p w:rsidR="00003EEE" w:rsidRPr="009E546B" w:rsidRDefault="00003EEE" w:rsidP="008535FF">
            <w:pPr>
              <w:pStyle w:val="ListParagraph"/>
              <w:numPr>
                <w:ilvl w:val="0"/>
                <w:numId w:val="43"/>
              </w:numPr>
              <w:spacing w:line="220" w:lineRule="atLeast"/>
              <w:ind w:left="284" w:hanging="142"/>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Prospects are limited by minimum traffic threshold.</w:t>
            </w:r>
          </w:p>
        </w:tc>
      </w:tr>
      <w:tr w:rsidR="00003EEE" w:rsidRPr="009E546B" w:rsidTr="00D02AE7">
        <w:trPr>
          <w:trHeight w:val="300"/>
        </w:trPr>
        <w:tc>
          <w:tcPr>
            <w:tcW w:w="1440" w:type="dxa"/>
            <w:tcBorders>
              <w:top w:val="nil"/>
              <w:left w:val="nil"/>
              <w:bottom w:val="nil"/>
              <w:right w:val="nil"/>
            </w:tcBorders>
            <w:shd w:val="clear" w:color="auto" w:fill="auto"/>
            <w:noWrap/>
            <w:vAlign w:val="bottom"/>
            <w:hideMark/>
          </w:tcPr>
          <w:p w:rsidR="00003EEE" w:rsidRPr="009E546B" w:rsidRDefault="00003EEE" w:rsidP="00D02AE7">
            <w:pPr>
              <w:spacing w:line="240" w:lineRule="auto"/>
              <w:jc w:val="left"/>
              <w:rPr>
                <w:rFonts w:asciiTheme="minorHAnsi" w:eastAsia="Times New Roman" w:hAnsiTheme="minorHAnsi" w:cs="Times New Roman"/>
                <w:color w:val="000000"/>
                <w:lang w:eastAsia="en-GB"/>
              </w:rPr>
            </w:pPr>
          </w:p>
        </w:tc>
        <w:tc>
          <w:tcPr>
            <w:tcW w:w="2860" w:type="dxa"/>
            <w:gridSpan w:val="2"/>
            <w:tcBorders>
              <w:top w:val="nil"/>
              <w:left w:val="nil"/>
              <w:bottom w:val="nil"/>
              <w:right w:val="nil"/>
            </w:tcBorders>
            <w:shd w:val="clear" w:color="auto" w:fill="auto"/>
            <w:noWrap/>
            <w:vAlign w:val="bottom"/>
            <w:hideMark/>
          </w:tcPr>
          <w:p w:rsidR="00003EEE" w:rsidRPr="009E546B" w:rsidRDefault="00003EEE" w:rsidP="00D02AE7">
            <w:pPr>
              <w:spacing w:line="240" w:lineRule="auto"/>
              <w:jc w:val="left"/>
              <w:rPr>
                <w:rFonts w:asciiTheme="minorHAnsi" w:eastAsia="Times New Roman" w:hAnsiTheme="minorHAnsi" w:cs="Times New Roman"/>
                <w:color w:val="000000"/>
                <w:lang w:eastAsia="en-GB"/>
              </w:rPr>
            </w:pPr>
          </w:p>
        </w:tc>
        <w:tc>
          <w:tcPr>
            <w:tcW w:w="1480" w:type="dxa"/>
            <w:gridSpan w:val="2"/>
            <w:tcBorders>
              <w:top w:val="nil"/>
              <w:left w:val="nil"/>
              <w:bottom w:val="nil"/>
              <w:right w:val="nil"/>
            </w:tcBorders>
            <w:shd w:val="clear" w:color="auto" w:fill="auto"/>
            <w:noWrap/>
            <w:vAlign w:val="bottom"/>
            <w:hideMark/>
          </w:tcPr>
          <w:p w:rsidR="00003EEE" w:rsidRPr="009E546B" w:rsidRDefault="00003EEE" w:rsidP="00D02AE7">
            <w:pPr>
              <w:spacing w:line="240" w:lineRule="auto"/>
              <w:jc w:val="left"/>
              <w:rPr>
                <w:rFonts w:asciiTheme="minorHAnsi" w:eastAsia="Times New Roman" w:hAnsiTheme="minorHAnsi" w:cs="Times New Roman"/>
                <w:color w:val="000000"/>
                <w:lang w:eastAsia="en-GB"/>
              </w:rPr>
            </w:pPr>
          </w:p>
        </w:tc>
        <w:tc>
          <w:tcPr>
            <w:tcW w:w="1247" w:type="dxa"/>
            <w:gridSpan w:val="2"/>
            <w:tcBorders>
              <w:top w:val="nil"/>
              <w:left w:val="nil"/>
              <w:bottom w:val="nil"/>
              <w:right w:val="nil"/>
            </w:tcBorders>
            <w:shd w:val="clear" w:color="auto" w:fill="auto"/>
            <w:noWrap/>
            <w:vAlign w:val="bottom"/>
            <w:hideMark/>
          </w:tcPr>
          <w:p w:rsidR="00003EEE" w:rsidRPr="009E546B" w:rsidRDefault="00003EEE" w:rsidP="00D02AE7">
            <w:pPr>
              <w:spacing w:line="240" w:lineRule="auto"/>
              <w:jc w:val="left"/>
              <w:rPr>
                <w:rFonts w:asciiTheme="minorHAnsi" w:eastAsia="Times New Roman" w:hAnsiTheme="minorHAnsi" w:cs="Times New Roman"/>
                <w:color w:val="000000"/>
                <w:lang w:eastAsia="en-GB"/>
              </w:rPr>
            </w:pPr>
          </w:p>
        </w:tc>
        <w:tc>
          <w:tcPr>
            <w:tcW w:w="3840" w:type="dxa"/>
            <w:gridSpan w:val="2"/>
            <w:tcBorders>
              <w:top w:val="nil"/>
              <w:left w:val="nil"/>
              <w:bottom w:val="nil"/>
              <w:right w:val="nil"/>
            </w:tcBorders>
            <w:shd w:val="clear" w:color="auto" w:fill="auto"/>
            <w:noWrap/>
            <w:vAlign w:val="bottom"/>
            <w:hideMark/>
          </w:tcPr>
          <w:p w:rsidR="00003EEE" w:rsidRPr="009E546B" w:rsidRDefault="00003EEE" w:rsidP="00D02AE7">
            <w:pPr>
              <w:spacing w:line="240" w:lineRule="auto"/>
              <w:jc w:val="left"/>
              <w:rPr>
                <w:rFonts w:asciiTheme="minorHAnsi" w:eastAsia="Times New Roman" w:hAnsiTheme="minorHAnsi" w:cs="Times New Roman"/>
                <w:color w:val="000000"/>
                <w:lang w:eastAsia="en-GB"/>
              </w:rPr>
            </w:pPr>
          </w:p>
        </w:tc>
      </w:tr>
      <w:tr w:rsidR="00003EEE" w:rsidRPr="009E546B" w:rsidTr="00D02AE7">
        <w:trPr>
          <w:trHeight w:val="300"/>
        </w:trPr>
        <w:tc>
          <w:tcPr>
            <w:tcW w:w="10867" w:type="dxa"/>
            <w:gridSpan w:val="9"/>
            <w:tcBorders>
              <w:top w:val="nil"/>
              <w:left w:val="nil"/>
              <w:bottom w:val="nil"/>
              <w:right w:val="nil"/>
            </w:tcBorders>
            <w:shd w:val="clear" w:color="auto" w:fill="auto"/>
            <w:hideMark/>
          </w:tcPr>
          <w:p w:rsidR="00003EEE" w:rsidRPr="009E546B" w:rsidRDefault="00003EEE" w:rsidP="00D02AE7">
            <w:pPr>
              <w:spacing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Source:  PPIAF, PSI data base; World Bank,</w:t>
            </w:r>
            <w:r w:rsidRPr="009E546B">
              <w:rPr>
                <w:rFonts w:asciiTheme="minorHAnsi" w:eastAsia="Times New Roman" w:hAnsiTheme="minorHAnsi" w:cs="Arial"/>
                <w:i/>
                <w:iCs/>
                <w:color w:val="000000"/>
                <w:sz w:val="18"/>
                <w:szCs w:val="18"/>
                <w:lang w:eastAsia="en-GB"/>
              </w:rPr>
              <w:t xml:space="preserve"> Africa's Infrastructure, </w:t>
            </w:r>
            <w:r w:rsidRPr="009E546B">
              <w:rPr>
                <w:rFonts w:asciiTheme="minorHAnsi" w:eastAsia="Times New Roman" w:hAnsiTheme="minorHAnsi" w:cs="Arial"/>
                <w:color w:val="000000"/>
                <w:sz w:val="18"/>
                <w:szCs w:val="18"/>
                <w:lang w:eastAsia="en-GB"/>
              </w:rPr>
              <w:t xml:space="preserve"> 2010</w:t>
            </w:r>
          </w:p>
        </w:tc>
      </w:tr>
    </w:tbl>
    <w:p w:rsidR="00FE1DA1" w:rsidRDefault="00FE1DA1" w:rsidP="00A557F1">
      <w:pPr>
        <w:rPr>
          <w:rFonts w:asciiTheme="minorHAnsi" w:hAnsiTheme="minorHAnsi"/>
        </w:rPr>
        <w:sectPr w:rsidR="00FE1DA1" w:rsidSect="00CA7A2A">
          <w:pgSz w:w="11906" w:h="16838"/>
          <w:pgMar w:top="1440" w:right="1701" w:bottom="1440" w:left="1701" w:header="709" w:footer="709" w:gutter="0"/>
          <w:cols w:space="708"/>
          <w:docGrid w:linePitch="360"/>
        </w:sectPr>
      </w:pPr>
    </w:p>
    <w:p w:rsidR="000E0A66" w:rsidRPr="00FE1DA1" w:rsidRDefault="000E0A66" w:rsidP="000E0A66">
      <w:pPr>
        <w:rPr>
          <w:rFonts w:asciiTheme="minorHAnsi" w:hAnsiTheme="minorHAnsi" w:cs="Arial"/>
          <w:b/>
          <w:caps/>
          <w:sz w:val="26"/>
          <w:szCs w:val="26"/>
        </w:rPr>
      </w:pPr>
      <w:bookmarkStart w:id="154" w:name="_Toc370391224"/>
      <w:r w:rsidRPr="00FE1DA1">
        <w:rPr>
          <w:rFonts w:asciiTheme="minorHAnsi" w:hAnsiTheme="minorHAnsi"/>
          <w:b/>
          <w:sz w:val="26"/>
          <w:szCs w:val="26"/>
        </w:rPr>
        <w:lastRenderedPageBreak/>
        <w:t xml:space="preserve">Appendix 2: </w:t>
      </w:r>
      <w:r w:rsidRPr="00FE1DA1">
        <w:rPr>
          <w:rFonts w:asciiTheme="minorHAnsi" w:hAnsiTheme="minorHAnsi" w:cs="Arial"/>
          <w:b/>
          <w:sz w:val="26"/>
          <w:szCs w:val="26"/>
        </w:rPr>
        <w:t>Enabling trade ratings for African countries</w:t>
      </w:r>
      <w:bookmarkEnd w:id="154"/>
    </w:p>
    <w:tbl>
      <w:tblPr>
        <w:tblW w:w="7820" w:type="dxa"/>
        <w:jc w:val="center"/>
        <w:tblLook w:val="04A0" w:firstRow="1" w:lastRow="0" w:firstColumn="1" w:lastColumn="0" w:noHBand="0" w:noVBand="1"/>
      </w:tblPr>
      <w:tblGrid>
        <w:gridCol w:w="2060"/>
        <w:gridCol w:w="960"/>
        <w:gridCol w:w="960"/>
        <w:gridCol w:w="960"/>
        <w:gridCol w:w="960"/>
        <w:gridCol w:w="960"/>
        <w:gridCol w:w="960"/>
      </w:tblGrid>
      <w:tr w:rsidR="00E9340D" w:rsidRPr="009E546B" w:rsidTr="00E9340D">
        <w:trPr>
          <w:trHeight w:val="282"/>
          <w:jc w:val="center"/>
        </w:trPr>
        <w:tc>
          <w:tcPr>
            <w:tcW w:w="2060" w:type="dxa"/>
            <w:tcBorders>
              <w:top w:val="single" w:sz="12" w:space="0" w:color="548DD4" w:themeColor="text2" w:themeTint="99"/>
              <w:left w:val="single" w:sz="12" w:space="0" w:color="548DD4" w:themeColor="text2" w:themeTint="99"/>
              <w:bottom w:val="single" w:sz="4" w:space="0" w:color="auto"/>
              <w:right w:val="nil"/>
            </w:tcBorders>
            <w:shd w:val="clear" w:color="auto" w:fill="C6D9F1" w:themeFill="text2" w:themeFillTint="33"/>
            <w:noWrap/>
            <w:vAlign w:val="bottom"/>
            <w:hideMark/>
          </w:tcPr>
          <w:p w:rsidR="00E9340D" w:rsidRPr="009E546B" w:rsidRDefault="00E9340D" w:rsidP="00DB5916">
            <w:pPr>
              <w:spacing w:line="240" w:lineRule="auto"/>
              <w:jc w:val="left"/>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2880" w:type="dxa"/>
            <w:gridSpan w:val="3"/>
            <w:tcBorders>
              <w:top w:val="single" w:sz="12" w:space="0" w:color="548DD4" w:themeColor="text2" w:themeTint="99"/>
              <w:left w:val="nil"/>
              <w:bottom w:val="single" w:sz="4" w:space="0" w:color="auto"/>
              <w:right w:val="nil"/>
            </w:tcBorders>
            <w:shd w:val="clear" w:color="auto" w:fill="C6D9F1" w:themeFill="text2" w:themeFillTint="33"/>
            <w:noWrap/>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Border Admin Sub-Index</w:t>
            </w:r>
          </w:p>
        </w:tc>
        <w:tc>
          <w:tcPr>
            <w:tcW w:w="2880" w:type="dxa"/>
            <w:gridSpan w:val="3"/>
            <w:tcBorders>
              <w:top w:val="single" w:sz="12" w:space="0" w:color="548DD4" w:themeColor="text2" w:themeTint="99"/>
              <w:left w:val="nil"/>
              <w:bottom w:val="single" w:sz="4" w:space="0" w:color="auto"/>
              <w:right w:val="single" w:sz="12" w:space="0" w:color="548DD4" w:themeColor="text2" w:themeTint="99"/>
            </w:tcBorders>
            <w:shd w:val="clear" w:color="auto" w:fill="C6D9F1" w:themeFill="text2" w:themeFillTint="33"/>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Transport Infrastructure Sub-Index</w:t>
            </w:r>
          </w:p>
        </w:tc>
      </w:tr>
      <w:tr w:rsidR="00E9340D" w:rsidRPr="009E546B" w:rsidTr="00E9340D">
        <w:trPr>
          <w:trHeight w:val="282"/>
          <w:jc w:val="center"/>
        </w:trPr>
        <w:tc>
          <w:tcPr>
            <w:tcW w:w="2060" w:type="dxa"/>
            <w:tcBorders>
              <w:top w:val="nil"/>
              <w:left w:val="single" w:sz="12" w:space="0" w:color="548DD4" w:themeColor="text2" w:themeTint="99"/>
              <w:bottom w:val="single" w:sz="4" w:space="0" w:color="auto"/>
              <w:right w:val="nil"/>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Country</w:t>
            </w:r>
          </w:p>
        </w:tc>
        <w:tc>
          <w:tcPr>
            <w:tcW w:w="960" w:type="dxa"/>
            <w:tcBorders>
              <w:top w:val="nil"/>
              <w:left w:val="single" w:sz="4" w:space="0" w:color="auto"/>
              <w:bottom w:val="single" w:sz="4" w:space="0" w:color="auto"/>
              <w:right w:val="nil"/>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2008</w:t>
            </w:r>
          </w:p>
        </w:tc>
        <w:tc>
          <w:tcPr>
            <w:tcW w:w="960" w:type="dxa"/>
            <w:tcBorders>
              <w:top w:val="nil"/>
              <w:left w:val="nil"/>
              <w:bottom w:val="single" w:sz="4" w:space="0" w:color="auto"/>
              <w:right w:val="nil"/>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2010</w:t>
            </w:r>
          </w:p>
        </w:tc>
        <w:tc>
          <w:tcPr>
            <w:tcW w:w="960" w:type="dxa"/>
            <w:tcBorders>
              <w:top w:val="nil"/>
              <w:left w:val="nil"/>
              <w:bottom w:val="single" w:sz="4" w:space="0" w:color="auto"/>
              <w:right w:val="single" w:sz="4" w:space="0" w:color="auto"/>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2012</w:t>
            </w:r>
          </w:p>
        </w:tc>
        <w:tc>
          <w:tcPr>
            <w:tcW w:w="960" w:type="dxa"/>
            <w:tcBorders>
              <w:top w:val="nil"/>
              <w:left w:val="nil"/>
              <w:bottom w:val="single" w:sz="4" w:space="0" w:color="auto"/>
              <w:right w:val="nil"/>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2008</w:t>
            </w:r>
          </w:p>
        </w:tc>
        <w:tc>
          <w:tcPr>
            <w:tcW w:w="960" w:type="dxa"/>
            <w:tcBorders>
              <w:top w:val="nil"/>
              <w:left w:val="nil"/>
              <w:bottom w:val="single" w:sz="4" w:space="0" w:color="auto"/>
              <w:right w:val="nil"/>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2010</w:t>
            </w:r>
          </w:p>
        </w:tc>
        <w:tc>
          <w:tcPr>
            <w:tcW w:w="960" w:type="dxa"/>
            <w:tcBorders>
              <w:top w:val="nil"/>
              <w:left w:val="nil"/>
              <w:bottom w:val="single" w:sz="4" w:space="0" w:color="auto"/>
              <w:right w:val="single" w:sz="12" w:space="0" w:color="548DD4" w:themeColor="text2" w:themeTint="99"/>
            </w:tcBorders>
            <w:shd w:val="clear" w:color="000000" w:fill="C5D9F1"/>
            <w:vAlign w:val="center"/>
            <w:hideMark/>
          </w:tcPr>
          <w:p w:rsidR="00E9340D" w:rsidRPr="009E546B" w:rsidRDefault="00E9340D" w:rsidP="00DB5916">
            <w:pPr>
              <w:spacing w:line="240" w:lineRule="auto"/>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2012</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left"/>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Eastern Africa</w:t>
            </w:r>
          </w:p>
        </w:tc>
        <w:tc>
          <w:tcPr>
            <w:tcW w:w="960" w:type="dxa"/>
            <w:tcBorders>
              <w:top w:val="single" w:sz="4" w:space="0" w:color="auto"/>
              <w:left w:val="single" w:sz="4"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960" w:type="dxa"/>
            <w:tcBorders>
              <w:top w:val="single" w:sz="4" w:space="0" w:color="auto"/>
              <w:left w:val="single" w:sz="4"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960" w:type="dxa"/>
            <w:tcBorders>
              <w:top w:val="single" w:sz="4" w:space="0" w:color="auto"/>
              <w:left w:val="single" w:sz="4"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960" w:type="dxa"/>
            <w:tcBorders>
              <w:top w:val="single" w:sz="4" w:space="0" w:color="auto"/>
              <w:left w:val="single" w:sz="4"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960" w:type="dxa"/>
            <w:tcBorders>
              <w:top w:val="single" w:sz="4" w:space="0" w:color="auto"/>
              <w:left w:val="single" w:sz="4" w:space="0" w:color="548DD4" w:themeColor="text2" w:themeTint="99"/>
              <w:bottom w:val="nil"/>
              <w:right w:val="single" w:sz="4"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c>
          <w:tcPr>
            <w:tcW w:w="960" w:type="dxa"/>
            <w:tcBorders>
              <w:top w:val="nil"/>
              <w:left w:val="single" w:sz="4" w:space="0" w:color="548DD4" w:themeColor="text2" w:themeTint="99"/>
              <w:bottom w:val="nil"/>
              <w:right w:val="single" w:sz="12" w:space="0" w:color="548DD4" w:themeColor="text2" w:themeTint="99"/>
            </w:tcBorders>
            <w:shd w:val="clear" w:color="auto" w:fill="auto"/>
            <w:vAlign w:val="center"/>
            <w:hideMark/>
          </w:tcPr>
          <w:p w:rsidR="00E9340D" w:rsidRPr="009E546B" w:rsidRDefault="00E9340D" w:rsidP="00493ED1">
            <w:pPr>
              <w:spacing w:after="0" w:line="260" w:lineRule="atLeast"/>
              <w:jc w:val="center"/>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 </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Burundi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2.1</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2.0</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Ethiopia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Kenya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Tanzania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Uganda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jc w:val="left"/>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North Africa</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Algeria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3.4</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Egypt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3.7</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3.9</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Morocco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4.0</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Tunisia</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3.9</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4.1</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left"/>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Southern Africa</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Lesotho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Madagascar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Mauritius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3.8</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3.9</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Mozambique</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Namibia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3.4</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South Africa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3.6</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4.0</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Zambia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Zimbabwe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jc w:val="left"/>
              <w:rPr>
                <w:rFonts w:asciiTheme="minorHAnsi" w:eastAsia="Times New Roman" w:hAnsiTheme="minorHAnsi" w:cs="Arial"/>
                <w:b/>
                <w:bCs/>
                <w:color w:val="000000"/>
                <w:sz w:val="20"/>
                <w:szCs w:val="20"/>
                <w:lang w:eastAsia="en-GB"/>
              </w:rPr>
            </w:pPr>
            <w:r w:rsidRPr="009E546B">
              <w:rPr>
                <w:rFonts w:asciiTheme="minorHAnsi" w:eastAsia="Times New Roman" w:hAnsiTheme="minorHAnsi" w:cs="Arial"/>
                <w:b/>
                <w:bCs/>
                <w:color w:val="000000"/>
                <w:sz w:val="20"/>
                <w:szCs w:val="20"/>
                <w:lang w:eastAsia="en-GB"/>
              </w:rPr>
              <w:t>West Africa</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Benin</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3.3</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3.1</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Burkina Faso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2.3</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Cameroon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2.5</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Chad</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2.2</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2.1</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1.9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2.1</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2.1</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Mali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Mauritania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2.8</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2.6</w:t>
            </w:r>
          </w:p>
        </w:tc>
      </w:tr>
      <w:tr w:rsidR="00E9340D" w:rsidRPr="009E546B" w:rsidTr="00493ED1">
        <w:trPr>
          <w:trHeight w:val="113"/>
          <w:jc w:val="center"/>
        </w:trPr>
        <w:tc>
          <w:tcPr>
            <w:tcW w:w="2060" w:type="dxa"/>
            <w:tcBorders>
              <w:top w:val="nil"/>
              <w:left w:val="single" w:sz="12" w:space="0" w:color="548DD4" w:themeColor="text2" w:themeTint="99"/>
              <w:bottom w:val="nil"/>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Nigeria </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2.4</w:t>
            </w:r>
          </w:p>
        </w:tc>
        <w:tc>
          <w:tcPr>
            <w:tcW w:w="960" w:type="dxa"/>
            <w:tcBorders>
              <w:top w:val="nil"/>
              <w:left w:val="single" w:sz="4" w:space="0" w:color="548DD4" w:themeColor="text2" w:themeTint="99"/>
              <w:bottom w:val="nil"/>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2.7</w:t>
            </w:r>
          </w:p>
        </w:tc>
        <w:tc>
          <w:tcPr>
            <w:tcW w:w="960" w:type="dxa"/>
            <w:tcBorders>
              <w:top w:val="nil"/>
              <w:left w:val="single" w:sz="4" w:space="0" w:color="548DD4" w:themeColor="text2" w:themeTint="99"/>
              <w:bottom w:val="nil"/>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3.0</w:t>
            </w:r>
          </w:p>
        </w:tc>
      </w:tr>
      <w:tr w:rsidR="00E9340D" w:rsidRPr="009E546B" w:rsidTr="00493ED1">
        <w:trPr>
          <w:trHeight w:val="113"/>
          <w:jc w:val="center"/>
        </w:trPr>
        <w:tc>
          <w:tcPr>
            <w:tcW w:w="2060" w:type="dxa"/>
            <w:tcBorders>
              <w:top w:val="nil"/>
              <w:left w:val="single" w:sz="12" w:space="0" w:color="548DD4" w:themeColor="text2" w:themeTint="99"/>
              <w:bottom w:val="single" w:sz="12" w:space="0" w:color="548DD4" w:themeColor="text2" w:themeTint="99"/>
              <w:right w:val="single" w:sz="4" w:space="0" w:color="548DD4" w:themeColor="text2" w:themeTint="99"/>
            </w:tcBorders>
            <w:shd w:val="clear" w:color="auto" w:fill="auto"/>
            <w:noWrap/>
            <w:vAlign w:val="center"/>
            <w:hideMark/>
          </w:tcPr>
          <w:p w:rsidR="00E9340D" w:rsidRPr="009E546B" w:rsidRDefault="00E9340D" w:rsidP="00493ED1">
            <w:pPr>
              <w:spacing w:after="0" w:line="260" w:lineRule="atLeast"/>
              <w:ind w:firstLineChars="100" w:firstLine="200"/>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 xml:space="preserve">Senegal </w:t>
            </w:r>
          </w:p>
        </w:tc>
        <w:tc>
          <w:tcPr>
            <w:tcW w:w="960" w:type="dxa"/>
            <w:tcBorders>
              <w:top w:val="nil"/>
              <w:left w:val="single" w:sz="4" w:space="0" w:color="548DD4" w:themeColor="text2" w:themeTint="99"/>
              <w:bottom w:val="single" w:sz="12" w:space="0" w:color="548DD4" w:themeColor="text2" w:themeTint="99"/>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single" w:sz="12" w:space="0" w:color="548DD4" w:themeColor="text2" w:themeTint="99"/>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3.7</w:t>
            </w:r>
          </w:p>
        </w:tc>
        <w:tc>
          <w:tcPr>
            <w:tcW w:w="960" w:type="dxa"/>
            <w:tcBorders>
              <w:top w:val="nil"/>
              <w:left w:val="single" w:sz="4" w:space="0" w:color="548DD4" w:themeColor="text2" w:themeTint="99"/>
              <w:bottom w:val="single" w:sz="12" w:space="0" w:color="548DD4" w:themeColor="text2" w:themeTint="99"/>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3.9</w:t>
            </w:r>
          </w:p>
        </w:tc>
        <w:tc>
          <w:tcPr>
            <w:tcW w:w="960" w:type="dxa"/>
            <w:tcBorders>
              <w:top w:val="nil"/>
              <w:left w:val="single" w:sz="4" w:space="0" w:color="548DD4" w:themeColor="text2" w:themeTint="99"/>
              <w:bottom w:val="single" w:sz="12" w:space="0" w:color="548DD4" w:themeColor="text2" w:themeTint="99"/>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2.9</w:t>
            </w:r>
          </w:p>
        </w:tc>
        <w:tc>
          <w:tcPr>
            <w:tcW w:w="960" w:type="dxa"/>
            <w:tcBorders>
              <w:top w:val="nil"/>
              <w:left w:val="single" w:sz="4" w:space="0" w:color="548DD4" w:themeColor="text2" w:themeTint="99"/>
              <w:bottom w:val="single" w:sz="12" w:space="0" w:color="548DD4" w:themeColor="text2" w:themeTint="99"/>
              <w:right w:val="single" w:sz="4"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c>
          <w:tcPr>
            <w:tcW w:w="960" w:type="dxa"/>
            <w:tcBorders>
              <w:top w:val="nil"/>
              <w:left w:val="single" w:sz="4" w:space="0" w:color="548DD4" w:themeColor="text2" w:themeTint="99"/>
              <w:bottom w:val="single" w:sz="12" w:space="0" w:color="548DD4" w:themeColor="text2" w:themeTint="99"/>
              <w:right w:val="single" w:sz="12" w:space="0" w:color="548DD4" w:themeColor="text2" w:themeTint="99"/>
            </w:tcBorders>
            <w:shd w:val="clear" w:color="auto" w:fill="auto"/>
            <w:noWrap/>
            <w:vAlign w:val="bottom"/>
            <w:hideMark/>
          </w:tcPr>
          <w:p w:rsidR="00E9340D" w:rsidRPr="009E546B" w:rsidRDefault="00E9340D" w:rsidP="00493ED1">
            <w:pPr>
              <w:spacing w:after="0" w:line="260" w:lineRule="atLeast"/>
              <w:jc w:val="center"/>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3.2</w:t>
            </w:r>
          </w:p>
        </w:tc>
      </w:tr>
      <w:tr w:rsidR="00E9340D" w:rsidRPr="009E546B" w:rsidTr="00E9340D">
        <w:trPr>
          <w:gridAfter w:val="3"/>
          <w:wAfter w:w="2880" w:type="dxa"/>
          <w:trHeight w:val="255"/>
          <w:jc w:val="center"/>
        </w:trPr>
        <w:tc>
          <w:tcPr>
            <w:tcW w:w="4940" w:type="dxa"/>
            <w:gridSpan w:val="4"/>
            <w:tcBorders>
              <w:top w:val="nil"/>
              <w:left w:val="nil"/>
              <w:bottom w:val="nil"/>
              <w:right w:val="nil"/>
            </w:tcBorders>
            <w:shd w:val="clear" w:color="auto" w:fill="auto"/>
            <w:noWrap/>
            <w:vAlign w:val="bottom"/>
            <w:hideMark/>
          </w:tcPr>
          <w:p w:rsidR="00E9340D" w:rsidRPr="009E546B" w:rsidRDefault="00E9340D" w:rsidP="00DB5916">
            <w:pPr>
              <w:spacing w:line="280" w:lineRule="atLeast"/>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Note:  Data for countries included in ETI since 2008</w:t>
            </w:r>
          </w:p>
        </w:tc>
      </w:tr>
      <w:tr w:rsidR="00E9340D" w:rsidRPr="009E546B" w:rsidTr="00E9340D">
        <w:trPr>
          <w:gridAfter w:val="3"/>
          <w:wAfter w:w="2880" w:type="dxa"/>
          <w:trHeight w:val="255"/>
          <w:jc w:val="center"/>
        </w:trPr>
        <w:tc>
          <w:tcPr>
            <w:tcW w:w="4940" w:type="dxa"/>
            <w:gridSpan w:val="4"/>
            <w:tcBorders>
              <w:top w:val="nil"/>
              <w:left w:val="nil"/>
              <w:bottom w:val="nil"/>
              <w:right w:val="nil"/>
            </w:tcBorders>
            <w:shd w:val="clear" w:color="auto" w:fill="auto"/>
            <w:noWrap/>
            <w:vAlign w:val="bottom"/>
            <w:hideMark/>
          </w:tcPr>
          <w:p w:rsidR="00E9340D" w:rsidRPr="009E546B" w:rsidRDefault="00E9340D" w:rsidP="00DB5916">
            <w:pPr>
              <w:spacing w:line="280" w:lineRule="atLeast"/>
              <w:jc w:val="left"/>
              <w:rPr>
                <w:rFonts w:asciiTheme="minorHAnsi" w:eastAsia="Times New Roman" w:hAnsiTheme="minorHAnsi" w:cs="Arial"/>
                <w:color w:val="000000"/>
                <w:sz w:val="20"/>
                <w:szCs w:val="20"/>
                <w:lang w:eastAsia="en-GB"/>
              </w:rPr>
            </w:pPr>
            <w:r w:rsidRPr="009E546B">
              <w:rPr>
                <w:rFonts w:asciiTheme="minorHAnsi" w:eastAsia="Times New Roman" w:hAnsiTheme="minorHAnsi" w:cs="Arial"/>
                <w:color w:val="000000"/>
                <w:sz w:val="20"/>
                <w:szCs w:val="20"/>
                <w:lang w:eastAsia="en-GB"/>
              </w:rPr>
              <w:t>Source: Global Enabling Trade Report 2012</w:t>
            </w:r>
          </w:p>
        </w:tc>
      </w:tr>
    </w:tbl>
    <w:p w:rsidR="00FE1DA1" w:rsidRDefault="00FE1DA1" w:rsidP="00FE1DA1">
      <w:pPr>
        <w:rPr>
          <w:rFonts w:asciiTheme="minorHAnsi" w:hAnsiTheme="minorHAnsi" w:cs="Arial"/>
          <w:b/>
        </w:rPr>
        <w:sectPr w:rsidR="00FE1DA1" w:rsidSect="00CA7A2A">
          <w:pgSz w:w="11906" w:h="16838"/>
          <w:pgMar w:top="1440" w:right="1701" w:bottom="1440" w:left="1701" w:header="709" w:footer="709" w:gutter="0"/>
          <w:cols w:space="708"/>
          <w:docGrid w:linePitch="360"/>
        </w:sectPr>
      </w:pPr>
    </w:p>
    <w:p w:rsidR="00A557F1" w:rsidRPr="00FE1DA1" w:rsidRDefault="00FE1DA1" w:rsidP="00FE1DA1">
      <w:pPr>
        <w:pStyle w:val="Heading1"/>
        <w:jc w:val="both"/>
        <w:rPr>
          <w:rFonts w:asciiTheme="minorHAnsi" w:hAnsiTheme="minorHAnsi"/>
          <w:caps w:val="0"/>
          <w:sz w:val="24"/>
          <w:szCs w:val="24"/>
        </w:rPr>
      </w:pPr>
      <w:r w:rsidRPr="00400F30">
        <w:rPr>
          <w:rFonts w:asciiTheme="minorHAnsi" w:hAnsiTheme="minorHAnsi"/>
          <w:caps w:val="0"/>
          <w:sz w:val="24"/>
          <w:szCs w:val="24"/>
        </w:rPr>
        <w:lastRenderedPageBreak/>
        <w:t>Appendix 3: Membership of Regional Economic Communities in Africa</w:t>
      </w:r>
    </w:p>
    <w:tbl>
      <w:tblPr>
        <w:tblpPr w:leftFromText="180" w:rightFromText="180" w:vertAnchor="text" w:horzAnchor="margin" w:tblpXSpec="center" w:tblpY="451"/>
        <w:tblW w:w="9039" w:type="dxa"/>
        <w:tblLayout w:type="fixed"/>
        <w:tblLook w:val="04A0" w:firstRow="1" w:lastRow="0" w:firstColumn="1" w:lastColumn="0" w:noHBand="0" w:noVBand="1"/>
      </w:tblPr>
      <w:tblGrid>
        <w:gridCol w:w="833"/>
        <w:gridCol w:w="1497"/>
        <w:gridCol w:w="734"/>
        <w:gridCol w:w="172"/>
        <w:gridCol w:w="562"/>
        <w:gridCol w:w="172"/>
        <w:gridCol w:w="562"/>
        <w:gridCol w:w="172"/>
        <w:gridCol w:w="562"/>
        <w:gridCol w:w="172"/>
        <w:gridCol w:w="562"/>
        <w:gridCol w:w="172"/>
        <w:gridCol w:w="562"/>
        <w:gridCol w:w="172"/>
        <w:gridCol w:w="562"/>
        <w:gridCol w:w="172"/>
        <w:gridCol w:w="562"/>
        <w:gridCol w:w="172"/>
        <w:gridCol w:w="665"/>
      </w:tblGrid>
      <w:tr w:rsidR="00400F30" w:rsidRPr="009E546B" w:rsidTr="00FE1DA1">
        <w:trPr>
          <w:trHeight w:val="1"/>
        </w:trPr>
        <w:tc>
          <w:tcPr>
            <w:tcW w:w="833" w:type="dxa"/>
            <w:tcBorders>
              <w:top w:val="single" w:sz="4" w:space="0" w:color="auto"/>
              <w:left w:val="single" w:sz="4" w:space="0" w:color="auto"/>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color w:val="000000"/>
                <w:sz w:val="18"/>
                <w:szCs w:val="18"/>
                <w:lang w:eastAsia="en-GB"/>
              </w:rPr>
            </w:pPr>
            <w:bookmarkStart w:id="155" w:name="_Toc370391225"/>
          </w:p>
        </w:tc>
        <w:tc>
          <w:tcPr>
            <w:tcW w:w="1497" w:type="dxa"/>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color w:val="000000"/>
                <w:sz w:val="18"/>
                <w:szCs w:val="18"/>
                <w:lang w:eastAsia="en-GB"/>
              </w:rPr>
            </w:pPr>
          </w:p>
        </w:tc>
        <w:tc>
          <w:tcPr>
            <w:tcW w:w="734" w:type="dxa"/>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CEN-SAD</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COMESA</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EAC</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ECCAS</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ECOWAS</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IGAD</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SACU</w:t>
            </w:r>
          </w:p>
        </w:tc>
        <w:tc>
          <w:tcPr>
            <w:tcW w:w="734" w:type="dxa"/>
            <w:gridSpan w:val="2"/>
            <w:tcBorders>
              <w:top w:val="single" w:sz="4" w:space="0" w:color="auto"/>
              <w:left w:val="nil"/>
              <w:bottom w:val="nil"/>
              <w:right w:val="nil"/>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SADC</w:t>
            </w:r>
          </w:p>
        </w:tc>
        <w:tc>
          <w:tcPr>
            <w:tcW w:w="837" w:type="dxa"/>
            <w:gridSpan w:val="2"/>
            <w:tcBorders>
              <w:top w:val="single" w:sz="4" w:space="0" w:color="auto"/>
              <w:left w:val="nil"/>
              <w:bottom w:val="nil"/>
              <w:right w:val="single" w:sz="4" w:space="0" w:color="auto"/>
            </w:tcBorders>
            <w:shd w:val="clear" w:color="000000" w:fill="C5D9F1"/>
            <w:noWrap/>
            <w:vAlign w:val="center"/>
            <w:hideMark/>
          </w:tcPr>
          <w:p w:rsidR="00400F30" w:rsidRPr="009E546B" w:rsidRDefault="00400F30" w:rsidP="00FE1DA1">
            <w:pPr>
              <w:spacing w:after="40" w:line="240" w:lineRule="auto"/>
              <w:jc w:val="center"/>
              <w:rPr>
                <w:rFonts w:asciiTheme="minorHAnsi" w:eastAsia="Times New Roman" w:hAnsiTheme="minorHAnsi" w:cs="Arial"/>
                <w:b/>
                <w:bCs/>
                <w:color w:val="000000"/>
                <w:sz w:val="14"/>
                <w:szCs w:val="14"/>
                <w:lang w:eastAsia="en-GB"/>
              </w:rPr>
            </w:pPr>
            <w:r w:rsidRPr="009E546B">
              <w:rPr>
                <w:rFonts w:asciiTheme="minorHAnsi" w:eastAsia="Times New Roman" w:hAnsiTheme="minorHAnsi" w:cs="Arial"/>
                <w:b/>
                <w:bCs/>
                <w:color w:val="000000"/>
                <w:sz w:val="14"/>
                <w:szCs w:val="14"/>
                <w:lang w:eastAsia="en-GB"/>
              </w:rPr>
              <w:t>UMA</w:t>
            </w:r>
          </w:p>
        </w:tc>
      </w:tr>
      <w:tr w:rsidR="00400F30" w:rsidRPr="009E546B" w:rsidTr="00FE1DA1">
        <w:tc>
          <w:tcPr>
            <w:tcW w:w="2330" w:type="dxa"/>
            <w:gridSpan w:val="2"/>
            <w:tcBorders>
              <w:top w:val="nil"/>
              <w:left w:val="single" w:sz="4" w:space="0" w:color="auto"/>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CENTRAL AFRICA</w:t>
            </w:r>
          </w:p>
        </w:tc>
        <w:tc>
          <w:tcPr>
            <w:tcW w:w="906"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734" w:type="dxa"/>
            <w:gridSpan w:val="2"/>
            <w:tcBorders>
              <w:top w:val="nil"/>
              <w:left w:val="nil"/>
              <w:bottom w:val="nil"/>
              <w:right w:val="nil"/>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c>
          <w:tcPr>
            <w:tcW w:w="665" w:type="dxa"/>
            <w:tcBorders>
              <w:top w:val="nil"/>
              <w:left w:val="nil"/>
              <w:bottom w:val="nil"/>
              <w:right w:val="single" w:sz="4" w:space="0" w:color="auto"/>
            </w:tcBorders>
            <w:shd w:val="clear" w:color="000000" w:fill="FDE9D9"/>
            <w:noWrap/>
            <w:vAlign w:val="center"/>
            <w:hideMark/>
          </w:tcPr>
          <w:p w:rsidR="00400F30" w:rsidRPr="009E546B" w:rsidRDefault="00400F30" w:rsidP="00FE1DA1">
            <w:pPr>
              <w:spacing w:after="0" w:line="240" w:lineRule="auto"/>
              <w:jc w:val="left"/>
              <w:rPr>
                <w:rFonts w:asciiTheme="minorHAnsi" w:eastAsia="Times New Roman" w:hAnsiTheme="minorHAnsi" w:cs="Arial"/>
                <w:b/>
                <w:bCs/>
                <w:color w:val="000000"/>
                <w:sz w:val="18"/>
                <w:szCs w:val="18"/>
                <w:lang w:eastAsia="en-GB"/>
              </w:rPr>
            </w:pPr>
            <w:r w:rsidRPr="009E546B">
              <w:rPr>
                <w:rFonts w:asciiTheme="minorHAnsi" w:eastAsia="Times New Roman" w:hAnsiTheme="minorHAnsi" w:cs="Arial"/>
                <w:b/>
                <w:bCs/>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Cameroon</w:t>
            </w:r>
          </w:p>
        </w:tc>
        <w:tc>
          <w:tcPr>
            <w:tcW w:w="734" w:type="dxa"/>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single" w:sz="4" w:space="0" w:color="BFBFBF"/>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single" w:sz="4" w:space="0" w:color="BFBFBF"/>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CAR</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Chad</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Congo</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DRC</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Equat. Guinea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Gabon</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Sao Tome</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2330" w:type="dxa"/>
            <w:gridSpan w:val="2"/>
            <w:tcBorders>
              <w:top w:val="nil"/>
              <w:left w:val="single" w:sz="4" w:space="0" w:color="auto"/>
              <w:bottom w:val="nil"/>
              <w:right w:val="nil"/>
            </w:tcBorders>
            <w:shd w:val="clear" w:color="auto" w:fill="auto"/>
            <w:noWrap/>
            <w:vAlign w:val="center"/>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EAST AFRICA </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Burundi</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Comoros</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Djibouti</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Eritrea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Ethiopia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Kenya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Madagascar</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Mauritius</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 xml:space="preserve">Rwanda </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Seychelles</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Somalia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Sudan</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Tanzania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Uganda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2330" w:type="dxa"/>
            <w:gridSpan w:val="2"/>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b/>
                <w:bCs/>
                <w:color w:val="000000"/>
                <w:sz w:val="18"/>
                <w:szCs w:val="18"/>
                <w:lang w:eastAsia="en-GB"/>
              </w:rPr>
              <w:t>NORTH AFRICA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Algeria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Egypt</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Libya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Morocco</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Tunisia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2330" w:type="dxa"/>
            <w:gridSpan w:val="2"/>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b/>
                <w:bCs/>
                <w:color w:val="000000"/>
                <w:sz w:val="18"/>
                <w:szCs w:val="18"/>
                <w:lang w:eastAsia="en-GB"/>
              </w:rPr>
              <w:t>SOUTHERN AFRICA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Angola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Botswana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Lesotho</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Malawi</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Mozambique</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Namibia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South Africa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Swaziland</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Zambia</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c>
          <w:tcPr>
            <w:tcW w:w="1497"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Zimbabwe</w:t>
            </w:r>
          </w:p>
        </w:tc>
        <w:tc>
          <w:tcPr>
            <w:tcW w:w="734" w:type="dxa"/>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auto" w:fill="auto"/>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auto" w:fill="auto"/>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2330" w:type="dxa"/>
            <w:gridSpan w:val="2"/>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b/>
                <w:bCs/>
                <w:color w:val="000000"/>
                <w:sz w:val="18"/>
                <w:szCs w:val="18"/>
                <w:lang w:eastAsia="en-GB"/>
              </w:rPr>
              <w:t>WEST AFRICA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Benin</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Burkina Faso</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Cape Verde</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Cote d'Ivoire</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Gambia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Ghana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Guinea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Guinea-Bissau</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Liberia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Mali</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Mauritania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Niger</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Nigeria</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lastRenderedPageBreak/>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Senegal</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nil"/>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Sierra Leone</w:t>
            </w:r>
          </w:p>
        </w:tc>
        <w:tc>
          <w:tcPr>
            <w:tcW w:w="734" w:type="dxa"/>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BFBFBF"/>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BFBFBF"/>
              <w:right w:val="single" w:sz="4" w:space="0" w:color="auto"/>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r>
      <w:tr w:rsidR="00400F30" w:rsidRPr="009E546B" w:rsidTr="00FE1DA1">
        <w:tc>
          <w:tcPr>
            <w:tcW w:w="833" w:type="dxa"/>
            <w:tcBorders>
              <w:top w:val="nil"/>
              <w:left w:val="single" w:sz="4" w:space="0" w:color="auto"/>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1497" w:type="dxa"/>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ind w:left="504" w:hangingChars="315" w:hanging="504"/>
              <w:jc w:val="left"/>
              <w:rPr>
                <w:rFonts w:asciiTheme="minorHAnsi" w:eastAsia="Times New Roman" w:hAnsiTheme="minorHAnsi" w:cs="Arial"/>
                <w:color w:val="000000"/>
                <w:sz w:val="16"/>
                <w:szCs w:val="16"/>
                <w:lang w:eastAsia="en-GB"/>
              </w:rPr>
            </w:pPr>
            <w:r w:rsidRPr="009E546B">
              <w:rPr>
                <w:rFonts w:asciiTheme="minorHAnsi" w:eastAsia="Times New Roman" w:hAnsiTheme="minorHAnsi" w:cs="Arial"/>
                <w:color w:val="000000"/>
                <w:sz w:val="16"/>
                <w:szCs w:val="16"/>
                <w:lang w:eastAsia="en-GB"/>
              </w:rPr>
              <w:t>Togo</w:t>
            </w:r>
          </w:p>
        </w:tc>
        <w:tc>
          <w:tcPr>
            <w:tcW w:w="734" w:type="dxa"/>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center"/>
              <w:rPr>
                <w:rFonts w:asciiTheme="minorHAnsi" w:eastAsia="Times New Roman" w:hAnsiTheme="minorHAnsi" w:cs="Times New Roman"/>
                <w:color w:val="000000"/>
                <w:sz w:val="18"/>
                <w:szCs w:val="18"/>
                <w:lang w:eastAsia="en-GB"/>
              </w:rPr>
            </w:pPr>
            <w:r w:rsidRPr="009E546B">
              <w:rPr>
                <w:rFonts w:asciiTheme="minorHAnsi" w:eastAsia="Times New Roman" w:hAnsiTheme="minorHAnsi" w:cs="Times New Roman"/>
                <w:color w:val="000000"/>
                <w:sz w:val="18"/>
                <w:szCs w:val="18"/>
                <w:lang w:eastAsia="en-GB"/>
              </w:rPr>
              <w:t></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734" w:type="dxa"/>
            <w:gridSpan w:val="2"/>
            <w:tcBorders>
              <w:top w:val="nil"/>
              <w:left w:val="nil"/>
              <w:bottom w:val="single" w:sz="4" w:space="0" w:color="auto"/>
              <w:right w:val="nil"/>
            </w:tcBorders>
            <w:shd w:val="clear" w:color="000000" w:fill="FDE9D9"/>
            <w:noWrap/>
            <w:vAlign w:val="bottom"/>
            <w:hideMark/>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r w:rsidRPr="009E546B">
              <w:rPr>
                <w:rFonts w:asciiTheme="minorHAnsi" w:eastAsia="Times New Roman" w:hAnsiTheme="minorHAnsi" w:cs="Arial"/>
                <w:color w:val="000000"/>
                <w:sz w:val="18"/>
                <w:szCs w:val="18"/>
                <w:lang w:eastAsia="en-GB"/>
              </w:rPr>
              <w:t> </w:t>
            </w:r>
          </w:p>
        </w:tc>
        <w:tc>
          <w:tcPr>
            <w:tcW w:w="837" w:type="dxa"/>
            <w:gridSpan w:val="2"/>
            <w:tcBorders>
              <w:top w:val="nil"/>
              <w:left w:val="nil"/>
              <w:bottom w:val="single" w:sz="4" w:space="0" w:color="auto"/>
              <w:right w:val="single" w:sz="4" w:space="0" w:color="auto"/>
            </w:tcBorders>
            <w:shd w:val="clear" w:color="000000" w:fill="FDE9D9"/>
            <w:noWrap/>
            <w:vAlign w:val="bottom"/>
          </w:tcPr>
          <w:p w:rsidR="00400F30" w:rsidRPr="009E546B" w:rsidRDefault="00400F30" w:rsidP="00FE1DA1">
            <w:pPr>
              <w:spacing w:after="0" w:line="240" w:lineRule="auto"/>
              <w:jc w:val="left"/>
              <w:rPr>
                <w:rFonts w:asciiTheme="minorHAnsi" w:eastAsia="Times New Roman" w:hAnsiTheme="minorHAnsi" w:cs="Arial"/>
                <w:color w:val="000000"/>
                <w:sz w:val="18"/>
                <w:szCs w:val="18"/>
                <w:lang w:eastAsia="en-GB"/>
              </w:rPr>
            </w:pPr>
          </w:p>
        </w:tc>
      </w:tr>
      <w:bookmarkEnd w:id="155"/>
    </w:tbl>
    <w:p w:rsidR="00C33CE2" w:rsidRPr="009E546B" w:rsidRDefault="00C33CE2" w:rsidP="00C33CE2">
      <w:pPr>
        <w:pStyle w:val="NoSpacing"/>
        <w:rPr>
          <w:rFonts w:asciiTheme="minorHAnsi" w:hAnsiTheme="minorHAnsi"/>
        </w:rPr>
        <w:sectPr w:rsidR="00C33CE2" w:rsidRPr="009E546B" w:rsidSect="00CA7A2A">
          <w:pgSz w:w="11906" w:h="16838"/>
          <w:pgMar w:top="1440" w:right="1701" w:bottom="1440" w:left="1701" w:header="709" w:footer="709" w:gutter="0"/>
          <w:cols w:space="708"/>
          <w:docGrid w:linePitch="360"/>
        </w:sectPr>
      </w:pPr>
    </w:p>
    <w:p w:rsidR="00BE37DA" w:rsidRPr="009E546B" w:rsidRDefault="00BE37DA" w:rsidP="00C33CE2">
      <w:pPr>
        <w:pStyle w:val="NoSpacing"/>
        <w:rPr>
          <w:rFonts w:asciiTheme="minorHAnsi" w:hAnsiTheme="minorHAnsi"/>
        </w:rPr>
      </w:pPr>
    </w:p>
    <w:p w:rsidR="00DE676A" w:rsidRPr="009E546B" w:rsidRDefault="00DE676A" w:rsidP="00587A4A">
      <w:pPr>
        <w:pStyle w:val="Heading1"/>
        <w:spacing w:before="0"/>
        <w:rPr>
          <w:rFonts w:asciiTheme="minorHAnsi" w:hAnsiTheme="minorHAnsi"/>
          <w:caps w:val="0"/>
        </w:rPr>
      </w:pPr>
      <w:bookmarkStart w:id="156" w:name="_Toc370391226"/>
      <w:r w:rsidRPr="009E546B">
        <w:rPr>
          <w:rFonts w:asciiTheme="minorHAnsi" w:hAnsiTheme="minorHAnsi"/>
          <w:caps w:val="0"/>
        </w:rPr>
        <w:t xml:space="preserve">Appendix </w:t>
      </w:r>
      <w:r w:rsidR="00FD7931" w:rsidRPr="009E546B">
        <w:rPr>
          <w:rFonts w:asciiTheme="minorHAnsi" w:hAnsiTheme="minorHAnsi"/>
          <w:caps w:val="0"/>
        </w:rPr>
        <w:t>4</w:t>
      </w:r>
      <w:r w:rsidR="000E0A66" w:rsidRPr="009E546B">
        <w:rPr>
          <w:rFonts w:asciiTheme="minorHAnsi" w:hAnsiTheme="minorHAnsi"/>
          <w:caps w:val="0"/>
        </w:rPr>
        <w:t xml:space="preserve">: </w:t>
      </w:r>
      <w:r w:rsidRPr="009E546B">
        <w:rPr>
          <w:rFonts w:asciiTheme="minorHAnsi" w:hAnsiTheme="minorHAnsi"/>
          <w:caps w:val="0"/>
        </w:rPr>
        <w:t>Major Trade and Transport Corridors</w:t>
      </w:r>
      <w:bookmarkEnd w:id="156"/>
    </w:p>
    <w:tbl>
      <w:tblPr>
        <w:tblStyle w:val="TableGrid"/>
        <w:tblW w:w="0" w:type="auto"/>
        <w:tblInd w:w="-743" w:type="dxa"/>
        <w:shd w:val="clear" w:color="auto" w:fill="FFFFFF" w:themeFill="background1"/>
        <w:tblLook w:val="04A0" w:firstRow="1" w:lastRow="0" w:firstColumn="1" w:lastColumn="0" w:noHBand="0" w:noVBand="1"/>
      </w:tblPr>
      <w:tblGrid>
        <w:gridCol w:w="1371"/>
        <w:gridCol w:w="1780"/>
        <w:gridCol w:w="3317"/>
        <w:gridCol w:w="5541"/>
        <w:gridCol w:w="2908"/>
      </w:tblGrid>
      <w:tr w:rsidR="00587A4A" w:rsidRPr="009E546B" w:rsidTr="009870F7">
        <w:trPr>
          <w:trHeight w:val="283"/>
        </w:trPr>
        <w:tc>
          <w:tcPr>
            <w:tcW w:w="0" w:type="auto"/>
            <w:gridSpan w:val="5"/>
            <w:tcBorders>
              <w:top w:val="nil"/>
              <w:left w:val="nil"/>
              <w:bottom w:val="single" w:sz="4" w:space="0" w:color="auto"/>
              <w:right w:val="nil"/>
            </w:tcBorders>
            <w:shd w:val="clear" w:color="auto" w:fill="FFFFFF" w:themeFill="background1"/>
            <w:vAlign w:val="center"/>
          </w:tcPr>
          <w:p w:rsidR="00587A4A" w:rsidRPr="009E546B" w:rsidRDefault="00587A4A" w:rsidP="00587A4A">
            <w:pPr>
              <w:spacing w:after="0"/>
              <w:ind w:left="-250" w:firstLine="250"/>
              <w:jc w:val="left"/>
              <w:rPr>
                <w:rFonts w:asciiTheme="minorHAnsi" w:hAnsiTheme="minorHAnsi" w:cs="Arial"/>
                <w:b/>
                <w:sz w:val="18"/>
                <w:szCs w:val="18"/>
              </w:rPr>
            </w:pPr>
            <w:r w:rsidRPr="009E546B">
              <w:rPr>
                <w:rFonts w:asciiTheme="minorHAnsi" w:hAnsiTheme="minorHAnsi" w:cs="Arial"/>
                <w:b/>
                <w:sz w:val="18"/>
                <w:szCs w:val="18"/>
              </w:rPr>
              <w:t>EASTERN AFRICA</w:t>
            </w:r>
          </w:p>
        </w:tc>
      </w:tr>
      <w:tr w:rsidR="00587A4A" w:rsidRPr="009E546B" w:rsidTr="009870F7">
        <w:trPr>
          <w:trHeight w:val="430"/>
        </w:trPr>
        <w:tc>
          <w:tcPr>
            <w:tcW w:w="0" w:type="auto"/>
            <w:tcBorders>
              <w:top w:val="single" w:sz="4" w:space="0" w:color="auto"/>
            </w:tcBorders>
            <w:shd w:val="clear" w:color="auto" w:fill="FFFFFF" w:themeFill="background1"/>
            <w:vAlign w:val="center"/>
          </w:tcPr>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Corridor</w:t>
            </w:r>
          </w:p>
        </w:tc>
        <w:tc>
          <w:tcPr>
            <w:tcW w:w="0" w:type="auto"/>
            <w:tcBorders>
              <w:top w:val="single" w:sz="4" w:space="0" w:color="auto"/>
            </w:tcBorders>
            <w:shd w:val="clear" w:color="auto" w:fill="FFFFFF" w:themeFill="background1"/>
            <w:vAlign w:val="center"/>
          </w:tcPr>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Country</w:t>
            </w:r>
          </w:p>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Coverage</w:t>
            </w:r>
          </w:p>
        </w:tc>
        <w:tc>
          <w:tcPr>
            <w:tcW w:w="0" w:type="auto"/>
            <w:tcBorders>
              <w:top w:val="single" w:sz="4" w:space="0" w:color="auto"/>
            </w:tcBorders>
            <w:shd w:val="clear" w:color="auto" w:fill="FFFFFF" w:themeFill="background1"/>
            <w:vAlign w:val="center"/>
          </w:tcPr>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Date Started</w:t>
            </w:r>
          </w:p>
        </w:tc>
        <w:tc>
          <w:tcPr>
            <w:tcW w:w="0" w:type="auto"/>
            <w:tcBorders>
              <w:top w:val="single" w:sz="4" w:space="0" w:color="auto"/>
            </w:tcBorders>
            <w:shd w:val="clear" w:color="auto" w:fill="FFFFFF" w:themeFill="background1"/>
            <w:vAlign w:val="center"/>
          </w:tcPr>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Governance</w:t>
            </w:r>
          </w:p>
        </w:tc>
        <w:tc>
          <w:tcPr>
            <w:tcW w:w="0" w:type="auto"/>
            <w:tcBorders>
              <w:top w:val="single" w:sz="4" w:space="0" w:color="auto"/>
            </w:tcBorders>
            <w:shd w:val="clear" w:color="auto" w:fill="FFFFFF" w:themeFill="background1"/>
            <w:vAlign w:val="center"/>
          </w:tcPr>
          <w:p w:rsidR="00587A4A" w:rsidRPr="009E546B" w:rsidRDefault="00587A4A" w:rsidP="00587A4A">
            <w:pPr>
              <w:spacing w:after="0"/>
              <w:jc w:val="center"/>
              <w:rPr>
                <w:rFonts w:asciiTheme="minorHAnsi" w:hAnsiTheme="minorHAnsi" w:cs="Arial"/>
                <w:b/>
                <w:sz w:val="18"/>
                <w:szCs w:val="18"/>
              </w:rPr>
            </w:pPr>
            <w:r w:rsidRPr="009E546B">
              <w:rPr>
                <w:rFonts w:asciiTheme="minorHAnsi" w:hAnsiTheme="minorHAnsi" w:cs="Arial"/>
                <w:b/>
                <w:sz w:val="18"/>
                <w:szCs w:val="18"/>
              </w:rPr>
              <w:t>Key Infrastructure</w:t>
            </w:r>
          </w:p>
        </w:tc>
      </w:tr>
      <w:tr w:rsidR="00587A4A" w:rsidRPr="009E546B" w:rsidTr="009870F7">
        <w:trPr>
          <w:trHeight w:val="283"/>
        </w:trPr>
        <w:tc>
          <w:tcPr>
            <w:tcW w:w="0" w:type="auto"/>
            <w:shd w:val="clear" w:color="auto" w:fill="FFFFFF" w:themeFill="background1"/>
          </w:tcPr>
          <w:p w:rsidR="00587A4A" w:rsidRPr="009E546B" w:rsidRDefault="00587A4A" w:rsidP="0077719B">
            <w:pPr>
              <w:jc w:val="left"/>
              <w:rPr>
                <w:rFonts w:asciiTheme="minorHAnsi" w:hAnsiTheme="minorHAnsi" w:cs="Arial"/>
                <w:b/>
                <w:sz w:val="18"/>
                <w:szCs w:val="18"/>
              </w:rPr>
            </w:pPr>
            <w:r w:rsidRPr="009E546B">
              <w:rPr>
                <w:rFonts w:asciiTheme="minorHAnsi" w:hAnsiTheme="minorHAnsi" w:cs="Arial"/>
                <w:b/>
                <w:sz w:val="18"/>
                <w:szCs w:val="18"/>
              </w:rPr>
              <w:t>Djibouti-Ethiopia Corridor</w:t>
            </w:r>
          </w:p>
          <w:p w:rsidR="00587A4A" w:rsidRPr="009E546B" w:rsidRDefault="00587A4A" w:rsidP="0077719B">
            <w:pPr>
              <w:jc w:val="left"/>
              <w:rPr>
                <w:rFonts w:asciiTheme="minorHAnsi" w:hAnsiTheme="minorHAnsi" w:cs="Arial"/>
                <w:b/>
                <w:color w:val="FF0000"/>
                <w:sz w:val="18"/>
                <w:szCs w:val="18"/>
              </w:rPr>
            </w:pPr>
          </w:p>
        </w:tc>
        <w:tc>
          <w:tcPr>
            <w:tcW w:w="0" w:type="auto"/>
            <w:shd w:val="clear" w:color="auto" w:fill="FFFFFF" w:themeFill="background1"/>
          </w:tcPr>
          <w:p w:rsidR="00587A4A" w:rsidRPr="009E546B" w:rsidRDefault="00587A4A" w:rsidP="0077719B">
            <w:pPr>
              <w:jc w:val="left"/>
              <w:rPr>
                <w:rFonts w:asciiTheme="minorHAnsi" w:hAnsiTheme="minorHAnsi" w:cs="Arial"/>
                <w:sz w:val="18"/>
                <w:szCs w:val="18"/>
              </w:rPr>
            </w:pPr>
            <w:r w:rsidRPr="009E546B">
              <w:rPr>
                <w:rFonts w:asciiTheme="minorHAnsi" w:hAnsiTheme="minorHAnsi" w:cs="Arial"/>
                <w:sz w:val="18"/>
                <w:szCs w:val="18"/>
              </w:rPr>
              <w:t>Djibouti</w:t>
            </w:r>
          </w:p>
          <w:p w:rsidR="00587A4A" w:rsidRPr="009E546B" w:rsidRDefault="00587A4A" w:rsidP="0077719B">
            <w:pPr>
              <w:jc w:val="left"/>
              <w:rPr>
                <w:rFonts w:asciiTheme="minorHAnsi" w:hAnsiTheme="minorHAnsi" w:cs="Arial"/>
                <w:sz w:val="18"/>
                <w:szCs w:val="18"/>
              </w:rPr>
            </w:pPr>
            <w:r w:rsidRPr="009E546B">
              <w:rPr>
                <w:rFonts w:asciiTheme="minorHAnsi" w:hAnsiTheme="minorHAnsi" w:cs="Arial"/>
                <w:sz w:val="18"/>
                <w:szCs w:val="18"/>
              </w:rPr>
              <w:t>Ethiopia</w:t>
            </w:r>
          </w:p>
        </w:tc>
        <w:tc>
          <w:tcPr>
            <w:tcW w:w="0" w:type="auto"/>
            <w:shd w:val="clear" w:color="auto" w:fill="FFFFFF" w:themeFill="background1"/>
          </w:tcPr>
          <w:p w:rsidR="00587A4A" w:rsidRPr="009E546B" w:rsidRDefault="00587A4A" w:rsidP="00587A4A">
            <w:pPr>
              <w:pStyle w:val="ListParagraph"/>
              <w:numPr>
                <w:ilvl w:val="0"/>
                <w:numId w:val="28"/>
              </w:numPr>
              <w:spacing w:after="20"/>
              <w:ind w:left="175" w:hanging="175"/>
              <w:jc w:val="left"/>
              <w:rPr>
                <w:rFonts w:asciiTheme="minorHAnsi" w:hAnsiTheme="minorHAnsi" w:cs="Arial"/>
                <w:sz w:val="18"/>
                <w:szCs w:val="18"/>
              </w:rPr>
            </w:pPr>
            <w:r w:rsidRPr="009E546B">
              <w:rPr>
                <w:rFonts w:asciiTheme="minorHAnsi" w:hAnsiTheme="minorHAnsi" w:cs="Arial"/>
                <w:sz w:val="18"/>
                <w:szCs w:val="18"/>
              </w:rPr>
              <w:t>1981: First bilateral agreements</w:t>
            </w:r>
          </w:p>
          <w:p w:rsidR="00587A4A" w:rsidRPr="009E546B" w:rsidRDefault="00587A4A" w:rsidP="0077719B">
            <w:pPr>
              <w:ind w:left="175" w:hanging="175"/>
              <w:jc w:val="left"/>
              <w:rPr>
                <w:rFonts w:asciiTheme="minorHAnsi" w:hAnsiTheme="minorHAnsi" w:cs="Arial"/>
                <w:sz w:val="18"/>
                <w:szCs w:val="18"/>
              </w:rPr>
            </w:pPr>
          </w:p>
          <w:p w:rsidR="00587A4A" w:rsidRPr="009E546B" w:rsidRDefault="00587A4A" w:rsidP="00587A4A">
            <w:pPr>
              <w:pStyle w:val="ListParagraph"/>
              <w:numPr>
                <w:ilvl w:val="0"/>
                <w:numId w:val="28"/>
              </w:numPr>
              <w:spacing w:after="20"/>
              <w:ind w:left="175" w:hanging="175"/>
              <w:jc w:val="left"/>
              <w:rPr>
                <w:rFonts w:asciiTheme="minorHAnsi" w:hAnsiTheme="minorHAnsi" w:cs="Arial"/>
                <w:sz w:val="18"/>
                <w:szCs w:val="18"/>
              </w:rPr>
            </w:pPr>
            <w:r w:rsidRPr="009E546B">
              <w:rPr>
                <w:rFonts w:asciiTheme="minorHAnsi" w:hAnsiTheme="minorHAnsi" w:cs="Arial"/>
                <w:sz w:val="18"/>
                <w:szCs w:val="18"/>
              </w:rPr>
              <w:t>1993: Agreement on Road Transport Services</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There is no corridor institutional body.</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governments of Ethiopia and Djibouti have signed bilateral agreements guaranteeing transit access, and issues dealt with by ad hoc bilateral committees</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Rail line from Djibouti to Addis Ababa (length:  781km)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Road through Galafi (length: 910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 xml:space="preserve">The Road through Dewenle, (length: 840km) </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 xml:space="preserve">Port of Djibouti </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Port of Doraleh</w:t>
            </w: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Northern Corridor</w:t>
            </w: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Burundi</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Eastern DRC </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Kenya</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Rwanda </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Uganda</w:t>
            </w:r>
          </w:p>
          <w:p w:rsidR="00587A4A" w:rsidRPr="009E546B" w:rsidRDefault="00587A4A" w:rsidP="0077719B">
            <w:pPr>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587A4A">
            <w:pPr>
              <w:pStyle w:val="ListParagraph"/>
              <w:numPr>
                <w:ilvl w:val="0"/>
                <w:numId w:val="28"/>
              </w:numPr>
              <w:spacing w:after="20"/>
              <w:ind w:left="175" w:hanging="175"/>
              <w:jc w:val="left"/>
              <w:rPr>
                <w:rFonts w:asciiTheme="minorHAnsi" w:hAnsiTheme="minorHAnsi" w:cs="Arial"/>
                <w:sz w:val="18"/>
                <w:szCs w:val="18"/>
              </w:rPr>
            </w:pPr>
            <w:r w:rsidRPr="009E546B">
              <w:rPr>
                <w:rFonts w:asciiTheme="minorHAnsi" w:hAnsiTheme="minorHAnsi" w:cs="Arial"/>
                <w:sz w:val="18"/>
                <w:szCs w:val="18"/>
              </w:rPr>
              <w:t>1985: Northern Corridor Transit Agreement (NCTA) signed between Burundi, Kenya, Rwanda and Uganda</w:t>
            </w:r>
          </w:p>
          <w:p w:rsidR="00587A4A" w:rsidRPr="009E546B" w:rsidRDefault="00587A4A" w:rsidP="0077719B">
            <w:pPr>
              <w:pStyle w:val="ListParagraph"/>
              <w:ind w:left="175"/>
              <w:jc w:val="left"/>
              <w:rPr>
                <w:rFonts w:asciiTheme="minorHAnsi" w:hAnsiTheme="minorHAnsi" w:cs="Arial"/>
                <w:sz w:val="18"/>
                <w:szCs w:val="18"/>
              </w:rPr>
            </w:pPr>
          </w:p>
          <w:p w:rsidR="00587A4A" w:rsidRPr="009E546B" w:rsidRDefault="00587A4A" w:rsidP="00587A4A">
            <w:pPr>
              <w:pStyle w:val="ListParagraph"/>
              <w:numPr>
                <w:ilvl w:val="0"/>
                <w:numId w:val="28"/>
              </w:numPr>
              <w:spacing w:after="20"/>
              <w:ind w:left="175" w:hanging="175"/>
              <w:jc w:val="left"/>
              <w:rPr>
                <w:rFonts w:asciiTheme="minorHAnsi" w:hAnsiTheme="minorHAnsi" w:cs="Arial"/>
                <w:sz w:val="18"/>
                <w:szCs w:val="18"/>
              </w:rPr>
            </w:pPr>
            <w:r w:rsidRPr="009E546B">
              <w:rPr>
                <w:rFonts w:asciiTheme="minorHAnsi" w:hAnsiTheme="minorHAnsi" w:cs="Arial"/>
                <w:sz w:val="18"/>
                <w:szCs w:val="18"/>
              </w:rPr>
              <w:t>1986: The Treaty entered into force in 1986</w:t>
            </w:r>
          </w:p>
          <w:p w:rsidR="00587A4A" w:rsidRPr="009E546B" w:rsidRDefault="00587A4A" w:rsidP="0077719B">
            <w:pPr>
              <w:pStyle w:val="ListParagraph"/>
              <w:ind w:left="175"/>
              <w:jc w:val="left"/>
              <w:rPr>
                <w:rFonts w:asciiTheme="minorHAnsi" w:hAnsiTheme="minorHAnsi" w:cs="Arial"/>
                <w:sz w:val="18"/>
                <w:szCs w:val="18"/>
              </w:rPr>
            </w:pPr>
          </w:p>
          <w:p w:rsidR="00587A4A" w:rsidRPr="009E546B" w:rsidRDefault="001A55DD" w:rsidP="00587A4A">
            <w:pPr>
              <w:pStyle w:val="ListParagraph"/>
              <w:numPr>
                <w:ilvl w:val="0"/>
                <w:numId w:val="28"/>
              </w:numPr>
              <w:spacing w:after="20"/>
              <w:ind w:left="175" w:hanging="175"/>
              <w:jc w:val="left"/>
              <w:rPr>
                <w:rFonts w:asciiTheme="minorHAnsi" w:hAnsiTheme="minorHAnsi" w:cs="Arial"/>
                <w:sz w:val="18"/>
                <w:szCs w:val="18"/>
              </w:rPr>
            </w:pPr>
            <w:r w:rsidRPr="009E546B">
              <w:rPr>
                <w:rFonts w:asciiTheme="minorHAnsi" w:hAnsiTheme="minorHAnsi" w:cs="Arial"/>
                <w:sz w:val="18"/>
                <w:szCs w:val="18"/>
              </w:rPr>
              <w:t xml:space="preserve">1987: DRC  joined </w:t>
            </w:r>
          </w:p>
        </w:tc>
        <w:tc>
          <w:tcPr>
            <w:tcW w:w="0" w:type="auto"/>
            <w:shd w:val="clear" w:color="auto" w:fill="FFFFFF" w:themeFill="background1"/>
          </w:tcPr>
          <w:p w:rsidR="00587A4A" w:rsidRPr="009E546B" w:rsidRDefault="00587A4A" w:rsidP="0077719B">
            <w:pPr>
              <w:spacing w:before="20" w:after="0"/>
              <w:rPr>
                <w:rFonts w:asciiTheme="minorHAnsi" w:hAnsiTheme="minorHAnsi" w:cs="Arial"/>
                <w:sz w:val="18"/>
                <w:szCs w:val="18"/>
              </w:rPr>
            </w:pPr>
            <w:r w:rsidRPr="009E546B">
              <w:rPr>
                <w:rFonts w:asciiTheme="minorHAnsi" w:hAnsiTheme="minorHAnsi" w:cs="Arial"/>
                <w:sz w:val="18"/>
                <w:szCs w:val="18"/>
              </w:rPr>
              <w:t>NCTA, a regional institution, responsible for the implementation of the treaty. It comprises:</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u w:val="single"/>
              </w:rPr>
              <w:t>The Northern Corridor Authority</w:t>
            </w:r>
            <w:r w:rsidRPr="009E546B">
              <w:rPr>
                <w:rFonts w:asciiTheme="minorHAnsi" w:hAnsiTheme="minorHAnsi" w:cs="Arial"/>
                <w:sz w:val="18"/>
                <w:szCs w:val="18"/>
              </w:rPr>
              <w:t xml:space="preserve"> (Council of Ministers of transportation):  responsible for overall policy</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bCs/>
                <w:sz w:val="18"/>
                <w:szCs w:val="18"/>
                <w:u w:val="single"/>
              </w:rPr>
              <w:t>Executive Committee</w:t>
            </w:r>
            <w:r w:rsidRPr="009E546B">
              <w:rPr>
                <w:rFonts w:asciiTheme="minorHAnsi" w:hAnsiTheme="minorHAnsi" w:cs="Arial"/>
                <w:bCs/>
                <w:sz w:val="18"/>
                <w:szCs w:val="18"/>
              </w:rPr>
              <w:t>:</w:t>
            </w:r>
            <w:r w:rsidRPr="009E546B">
              <w:rPr>
                <w:rFonts w:asciiTheme="minorHAnsi" w:hAnsiTheme="minorHAnsi" w:cs="Arial"/>
                <w:sz w:val="18"/>
                <w:szCs w:val="18"/>
              </w:rPr>
              <w:t xml:space="preserve"> an inter-governmental committee assists the Authority in formulating strategies for transport and trade facilitation, infrastructure development, and harmonization of national and regional policies</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bCs/>
                <w:sz w:val="18"/>
                <w:szCs w:val="18"/>
                <w:u w:val="single"/>
              </w:rPr>
              <w:t>Permanent</w:t>
            </w:r>
            <w:r w:rsidRPr="009E546B">
              <w:rPr>
                <w:rFonts w:asciiTheme="minorHAnsi" w:hAnsiTheme="minorHAnsi" w:cs="Arial"/>
                <w:sz w:val="18"/>
                <w:szCs w:val="18"/>
                <w:u w:val="single"/>
              </w:rPr>
              <w:t xml:space="preserve"> Secretaria</w:t>
            </w:r>
            <w:r w:rsidRPr="009E546B">
              <w:rPr>
                <w:rFonts w:asciiTheme="minorHAnsi" w:hAnsiTheme="minorHAnsi" w:cs="Arial"/>
                <w:sz w:val="18"/>
                <w:szCs w:val="18"/>
              </w:rPr>
              <w:t>t:  responsible for coordinating the implementation of the NCTA and decisions or resolutions made by the NCTA. It was set up in 1988</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Northern Corridor Road network (length: 6,705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railway network ( four lines: Mombasa-Nairobi, Nairobi-Kampala, Kampala-Kasese, Tororo Gulu-Pakwach) covering a length of 1,890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Inland Waterways: Lakes Victoria, Tanganyika, Albert and Edward and the Congo River.</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 xml:space="preserve">Port of Mombasa </w:t>
            </w: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Central Corridor</w:t>
            </w:r>
          </w:p>
        </w:tc>
        <w:tc>
          <w:tcPr>
            <w:tcW w:w="0" w:type="auto"/>
            <w:shd w:val="clear" w:color="auto" w:fill="FFFFFF" w:themeFill="background1"/>
          </w:tcPr>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Burundi</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Eastern DRC</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Rwanda</w:t>
            </w:r>
          </w:p>
          <w:p w:rsidR="00587A4A" w:rsidRPr="009E546B" w:rsidRDefault="00587A4A" w:rsidP="0077719B">
            <w:pPr>
              <w:autoSpaceDE w:val="0"/>
              <w:autoSpaceDN w:val="0"/>
              <w:adjustRightInd w:val="0"/>
              <w:spacing w:line="220" w:lineRule="atLeast"/>
              <w:jc w:val="left"/>
              <w:rPr>
                <w:rFonts w:asciiTheme="minorHAnsi" w:hAnsiTheme="minorHAnsi" w:cs="Arial"/>
                <w:b/>
                <w:sz w:val="18"/>
                <w:szCs w:val="18"/>
              </w:rPr>
            </w:pPr>
          </w:p>
        </w:tc>
        <w:tc>
          <w:tcPr>
            <w:tcW w:w="0" w:type="auto"/>
            <w:shd w:val="clear" w:color="auto" w:fill="FFFFFF" w:themeFill="background1"/>
          </w:tcPr>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2006: Tanzania,Uganda, Rwanda, Burundi, and DRC signed agreement to form the  he Central Corridor Transit Transport Facilitation Agency (CCTTFA) </w:t>
            </w:r>
          </w:p>
        </w:tc>
        <w:tc>
          <w:tcPr>
            <w:tcW w:w="0" w:type="auto"/>
            <w:shd w:val="clear" w:color="auto" w:fill="FFFFFF" w:themeFill="background1"/>
          </w:tcPr>
          <w:p w:rsidR="00587A4A" w:rsidRPr="009E546B" w:rsidRDefault="00587A4A" w:rsidP="0077719B">
            <w:pPr>
              <w:autoSpaceDE w:val="0"/>
              <w:autoSpaceDN w:val="0"/>
              <w:adjustRightInd w:val="0"/>
              <w:spacing w:after="0" w:line="240" w:lineRule="auto"/>
              <w:rPr>
                <w:rFonts w:asciiTheme="minorHAnsi" w:hAnsiTheme="minorHAnsi" w:cs="Arial"/>
                <w:sz w:val="18"/>
                <w:szCs w:val="18"/>
              </w:rPr>
            </w:pPr>
            <w:r w:rsidRPr="009E546B">
              <w:rPr>
                <w:rFonts w:asciiTheme="minorHAnsi" w:hAnsiTheme="minorHAnsi" w:cs="Arial"/>
                <w:sz w:val="18"/>
                <w:szCs w:val="18"/>
              </w:rPr>
              <w:t>CCTTFA - modelled on Northern Corridor Transit Transport Coordination Authority (NCTTCA).</w:t>
            </w:r>
          </w:p>
          <w:p w:rsidR="00587A4A" w:rsidRPr="009E546B" w:rsidRDefault="00587A4A" w:rsidP="0077719B">
            <w:pPr>
              <w:autoSpaceDE w:val="0"/>
              <w:autoSpaceDN w:val="0"/>
              <w:adjustRightInd w:val="0"/>
              <w:spacing w:line="220" w:lineRule="atLeast"/>
              <w:rPr>
                <w:rFonts w:asciiTheme="minorHAnsi" w:hAnsiTheme="minorHAnsi" w:cs="Arial"/>
                <w:sz w:val="18"/>
                <w:szCs w:val="18"/>
              </w:rPr>
            </w:pPr>
            <w:r w:rsidRPr="009E546B">
              <w:rPr>
                <w:rFonts w:asciiTheme="minorHAnsi" w:hAnsiTheme="minorHAnsi" w:cs="Arial"/>
                <w:sz w:val="18"/>
                <w:szCs w:val="18"/>
              </w:rPr>
              <w:t>Corridor Authorities under ministry of Transport. However this requires units and programme managers in each of the participating countries. Governing organs are:</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u w:val="single"/>
              </w:rPr>
              <w:t>Interstate Council of Ministers</w:t>
            </w:r>
            <w:r w:rsidRPr="009E546B">
              <w:rPr>
                <w:rFonts w:asciiTheme="minorHAnsi" w:hAnsiTheme="minorHAnsi" w:cs="Arial"/>
                <w:sz w:val="18"/>
                <w:szCs w:val="18"/>
              </w:rPr>
              <w:t>: responsible for coordinating policy issues</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u w:val="single"/>
              </w:rPr>
              <w:t>Executive board</w:t>
            </w:r>
            <w:r w:rsidRPr="009E546B">
              <w:rPr>
                <w:rFonts w:asciiTheme="minorHAnsi" w:hAnsiTheme="minorHAnsi" w:cs="Arial"/>
                <w:sz w:val="18"/>
                <w:szCs w:val="18"/>
              </w:rPr>
              <w:t xml:space="preserve">: comprised by the permanent secretaries of the ministries of transport and one representative from the PS from each country. It formulates general principles and policies and corporate appoints the senior technical staff of the </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rPr>
              <w:t>CCTFA.</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u w:val="single"/>
              </w:rPr>
              <w:t>Stakeholders consultative committee</w:t>
            </w:r>
            <w:r w:rsidRPr="009E546B">
              <w:rPr>
                <w:rFonts w:asciiTheme="minorHAnsi" w:hAnsiTheme="minorHAnsi" w:cs="Arial"/>
                <w:sz w:val="18"/>
                <w:szCs w:val="18"/>
              </w:rPr>
              <w:t>: comprised by fall transport actors from the corridor countries responsible for developing and implementing strategies of the CCTFA</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u w:val="single"/>
              </w:rPr>
              <w:t>Permanent secretariat</w:t>
            </w:r>
            <w:r w:rsidRPr="009E546B">
              <w:rPr>
                <w:rFonts w:asciiTheme="minorHAnsi" w:hAnsiTheme="minorHAnsi" w:cs="Arial"/>
                <w:sz w:val="18"/>
                <w:szCs w:val="18"/>
              </w:rPr>
              <w:t>: coordinates implementation of decisions and resolutions made by the  CCTTFA`s governing bodies</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Road linking Dar es Salaam through Dodoma to Rwanda and Burundi (length; aprox. 1,600km)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Dar es Salaam-Kigoma railway which interfaces with water transport on Lake Tanganyika to Bujumbura and DRC (length: 1,254km)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Port of Dar es Salaam</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tc>
      </w:tr>
      <w:tr w:rsidR="00587A4A" w:rsidRPr="009E546B" w:rsidTr="009870F7">
        <w:trPr>
          <w:trHeight w:val="283"/>
        </w:trPr>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Corridor</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Countries Coverage</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Date Started</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Governance</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Key Infrastructure</w:t>
            </w: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Dar es Salaam Corridor</w:t>
            </w:r>
          </w:p>
          <w:p w:rsidR="00587A4A" w:rsidRPr="009E546B" w:rsidRDefault="00587A4A" w:rsidP="0077719B">
            <w:pPr>
              <w:pStyle w:val="Default"/>
              <w:rPr>
                <w:rFonts w:asciiTheme="minorHAnsi" w:hAnsiTheme="minorHAnsi"/>
                <w:sz w:val="18"/>
                <w:szCs w:val="18"/>
              </w:rPr>
            </w:pPr>
            <w:r w:rsidRPr="009E546B">
              <w:rPr>
                <w:rFonts w:asciiTheme="minorHAnsi" w:hAnsiTheme="minorHAnsi"/>
                <w:sz w:val="18"/>
                <w:szCs w:val="18"/>
              </w:rPr>
              <w:t xml:space="preserve">(It forms part of the North-South Corridor) </w:t>
            </w:r>
          </w:p>
          <w:p w:rsidR="00587A4A" w:rsidRPr="009E546B" w:rsidRDefault="00587A4A" w:rsidP="0077719B">
            <w:pPr>
              <w:spacing w:line="220" w:lineRule="atLeast"/>
              <w:ind w:left="57"/>
              <w:jc w:val="left"/>
              <w:rPr>
                <w:rFonts w:asciiTheme="minorHAnsi" w:hAnsiTheme="minorHAnsi" w:cs="Arial"/>
                <w:b/>
                <w:sz w:val="18"/>
                <w:szCs w:val="18"/>
              </w:rPr>
            </w:pPr>
          </w:p>
        </w:tc>
        <w:tc>
          <w:tcPr>
            <w:tcW w:w="0" w:type="auto"/>
            <w:shd w:val="clear" w:color="auto" w:fill="FFFFFF" w:themeFill="background1"/>
          </w:tcPr>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Malawi </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Tanzania</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Zambia</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pStyle w:val="Default"/>
              <w:rPr>
                <w:rFonts w:asciiTheme="minorHAnsi" w:hAnsiTheme="minorHAnsi"/>
                <w:sz w:val="18"/>
                <w:szCs w:val="18"/>
              </w:rPr>
            </w:pPr>
            <w:r w:rsidRPr="009E546B">
              <w:rPr>
                <w:rFonts w:asciiTheme="minorHAnsi" w:hAnsiTheme="minorHAnsi"/>
                <w:sz w:val="18"/>
                <w:szCs w:val="18"/>
              </w:rPr>
              <w:t>2008: Dar Corridor Committee (DCC) established through a Constitution signed by both the public and private DCC stakeholders in Malawi, Tanzania and Zambia</w:t>
            </w:r>
          </w:p>
        </w:tc>
        <w:tc>
          <w:tcPr>
            <w:tcW w:w="0" w:type="auto"/>
            <w:shd w:val="clear" w:color="auto" w:fill="FFFFFF" w:themeFill="background1"/>
          </w:tcPr>
          <w:p w:rsidR="00587A4A" w:rsidRPr="009E546B" w:rsidRDefault="00587A4A" w:rsidP="0077719B">
            <w:pPr>
              <w:pStyle w:val="Default"/>
              <w:rPr>
                <w:rFonts w:asciiTheme="minorHAnsi" w:hAnsiTheme="minorHAnsi"/>
                <w:sz w:val="18"/>
                <w:szCs w:val="18"/>
              </w:rPr>
            </w:pPr>
            <w:r w:rsidRPr="009E546B">
              <w:rPr>
                <w:rFonts w:asciiTheme="minorHAnsi" w:hAnsiTheme="minorHAnsi"/>
                <w:sz w:val="18"/>
                <w:szCs w:val="18"/>
              </w:rPr>
              <w:t>DCC assists stakeholders to identify and address impediments to transport along the corridor. It has a permanent Secretariat.</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TAZARA railway linking Dar Es Salaam to Kapiri Mposhi in Zambia (length: 1,860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TANZAM road links Tanzania and Zambia and runs from Dar Es Salaam to Kapiri MPoshi (length: 1,710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The port of Dar es Salaam</w:t>
            </w:r>
          </w:p>
        </w:tc>
      </w:tr>
      <w:tr w:rsidR="00587A4A" w:rsidRPr="009E546B" w:rsidTr="009870F7">
        <w:trPr>
          <w:trHeight w:val="2108"/>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Mtwara Corridor</w:t>
            </w:r>
          </w:p>
          <w:p w:rsidR="00587A4A" w:rsidRPr="009E546B" w:rsidRDefault="00587A4A" w:rsidP="0077719B">
            <w:pPr>
              <w:spacing w:after="0" w:line="240" w:lineRule="auto"/>
              <w:ind w:left="57"/>
              <w:rPr>
                <w:rFonts w:asciiTheme="minorHAnsi" w:hAnsiTheme="minorHAnsi" w:cs="Arial"/>
                <w:b/>
                <w:sz w:val="18"/>
                <w:szCs w:val="18"/>
              </w:rPr>
            </w:pPr>
          </w:p>
        </w:tc>
        <w:tc>
          <w:tcPr>
            <w:tcW w:w="0" w:type="auto"/>
            <w:shd w:val="clear" w:color="auto" w:fill="FFFFFF" w:themeFill="background1"/>
          </w:tcPr>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Southern Tanzania</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Northern Mozambique</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i/>
                <w:sz w:val="18"/>
                <w:szCs w:val="18"/>
              </w:rPr>
              <w:t>(northern central Malawi, and eastern and northern Zambia)</w:t>
            </w: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1992: Initiative conceived by the Southern African Transport and Communications Commission under  (SADC)</w:t>
            </w:r>
          </w:p>
        </w:tc>
        <w:tc>
          <w:tcPr>
            <w:tcW w:w="0" w:type="auto"/>
            <w:shd w:val="clear" w:color="auto" w:fill="FFFFFF" w:themeFill="background1"/>
          </w:tcPr>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rPr>
              <w:t>Not active, NDC under the Ministry of Trade and Industry with Champion being Ministry of Transport</w:t>
            </w:r>
          </w:p>
          <w:p w:rsidR="00587A4A" w:rsidRPr="009E546B" w:rsidRDefault="00587A4A" w:rsidP="00587A4A">
            <w:pPr>
              <w:pStyle w:val="ListParagraph"/>
              <w:numPr>
                <w:ilvl w:val="0"/>
                <w:numId w:val="29"/>
              </w:numPr>
              <w:spacing w:before="20" w:after="0"/>
              <w:ind w:left="317" w:hanging="283"/>
              <w:rPr>
                <w:rFonts w:asciiTheme="minorHAnsi" w:hAnsiTheme="minorHAnsi" w:cs="Arial"/>
                <w:sz w:val="18"/>
                <w:szCs w:val="18"/>
              </w:rPr>
            </w:pPr>
            <w:r w:rsidRPr="009E546B">
              <w:rPr>
                <w:rFonts w:asciiTheme="minorHAnsi" w:hAnsiTheme="minorHAnsi" w:cs="Arial"/>
                <w:sz w:val="18"/>
                <w:szCs w:val="18"/>
              </w:rPr>
              <w:t>The SDI unit (in the NDC) is supported by  Dti (South Africa) c $2.5 million over 3 years – starting Sept.2010</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587A4A">
            <w:pPr>
              <w:spacing w:after="0" w:line="240" w:lineRule="auto"/>
              <w:ind w:left="57"/>
              <w:rPr>
                <w:rFonts w:asciiTheme="minorHAnsi" w:hAnsiTheme="minorHAnsi" w:cs="Arial"/>
                <w:i/>
                <w:sz w:val="18"/>
                <w:szCs w:val="18"/>
                <w:shd w:val="clear" w:color="auto" w:fill="FFFFFF"/>
              </w:rPr>
            </w:pPr>
            <w:r w:rsidRPr="009E546B">
              <w:rPr>
                <w:rFonts w:asciiTheme="minorHAnsi" w:hAnsiTheme="minorHAnsi" w:cs="Arial"/>
                <w:i/>
                <w:sz w:val="18"/>
                <w:szCs w:val="18"/>
              </w:rPr>
              <w:t xml:space="preserve">NOTE: NEPAD- IPPF is funding </w:t>
            </w:r>
            <w:r w:rsidRPr="009E546B">
              <w:rPr>
                <w:rFonts w:asciiTheme="minorHAnsi" w:hAnsiTheme="minorHAnsi" w:cs="Arial"/>
                <w:i/>
                <w:sz w:val="18"/>
                <w:szCs w:val="18"/>
                <w:shd w:val="clear" w:color="auto" w:fill="FFFFFF"/>
              </w:rPr>
              <w:t xml:space="preserve">the construction the 136km Mangaka-Tunduru road section, part of </w:t>
            </w:r>
            <w:proofErr w:type="gramStart"/>
            <w:r w:rsidRPr="009E546B">
              <w:rPr>
                <w:rFonts w:asciiTheme="minorHAnsi" w:hAnsiTheme="minorHAnsi" w:cs="Arial"/>
                <w:i/>
                <w:sz w:val="18"/>
                <w:szCs w:val="18"/>
                <w:shd w:val="clear" w:color="auto" w:fill="FFFFFF"/>
              </w:rPr>
              <w:t>the  Mtwara</w:t>
            </w:r>
            <w:proofErr w:type="gramEnd"/>
            <w:r w:rsidRPr="009E546B">
              <w:rPr>
                <w:rFonts w:asciiTheme="minorHAnsi" w:hAnsiTheme="minorHAnsi" w:cs="Arial"/>
                <w:i/>
                <w:sz w:val="18"/>
                <w:szCs w:val="18"/>
                <w:shd w:val="clear" w:color="auto" w:fill="FFFFFF"/>
              </w:rPr>
              <w:t xml:space="preserve">-Mbamaba Bay road (2012-17).  AfDB is financing </w:t>
            </w:r>
            <w:r w:rsidRPr="009E546B">
              <w:rPr>
                <w:rFonts w:asciiTheme="minorHAnsi" w:hAnsiTheme="minorHAnsi" w:cs="Arial"/>
                <w:i/>
                <w:sz w:val="18"/>
                <w:szCs w:val="18"/>
              </w:rPr>
              <w:t>improvements to the interconnecting road on the Tanzanian side of the border. Mtwara Port which is also due to be upgraded by the Tanzania Ports Authority starting in 2013)</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 xml:space="preserve">Ferry from Nkhata Bay in </w:t>
            </w:r>
            <w:proofErr w:type="gramStart"/>
            <w:r w:rsidRPr="009E546B">
              <w:rPr>
                <w:rFonts w:asciiTheme="minorHAnsi" w:hAnsiTheme="minorHAnsi" w:cs="Arial"/>
                <w:sz w:val="18"/>
                <w:szCs w:val="18"/>
              </w:rPr>
              <w:t>lake</w:t>
            </w:r>
            <w:proofErr w:type="gramEnd"/>
            <w:r w:rsidRPr="009E546B">
              <w:rPr>
                <w:rFonts w:asciiTheme="minorHAnsi" w:hAnsiTheme="minorHAnsi" w:cs="Arial"/>
                <w:sz w:val="18"/>
                <w:szCs w:val="18"/>
              </w:rPr>
              <w:t xml:space="preserve"> Malawi to Mbamba Bay in Tanzania (length: 69 km).</w:t>
            </w:r>
          </w:p>
          <w:p w:rsidR="00587A4A" w:rsidRPr="009E546B" w:rsidRDefault="00587A4A" w:rsidP="00587A4A">
            <w:pPr>
              <w:pStyle w:val="ListParagraph"/>
              <w:numPr>
                <w:ilvl w:val="0"/>
                <w:numId w:val="27"/>
              </w:numPr>
              <w:spacing w:after="20"/>
              <w:ind w:left="317" w:hanging="283"/>
              <w:jc w:val="left"/>
              <w:rPr>
                <w:rFonts w:asciiTheme="minorHAnsi" w:hAnsiTheme="minorHAnsi" w:cs="Arial"/>
                <w:color w:val="353A40"/>
                <w:sz w:val="18"/>
                <w:szCs w:val="18"/>
                <w:shd w:val="clear" w:color="auto" w:fill="FFFFFF"/>
              </w:rPr>
            </w:pPr>
            <w:r w:rsidRPr="009E546B">
              <w:rPr>
                <w:rFonts w:asciiTheme="minorHAnsi" w:hAnsiTheme="minorHAnsi" w:cs="Arial"/>
                <w:sz w:val="18"/>
                <w:szCs w:val="18"/>
              </w:rPr>
              <w:t>Mtwara-Mbamaba Bay Road (length: 804km)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Port of Mtwara</w:t>
            </w:r>
          </w:p>
          <w:p w:rsidR="00587A4A" w:rsidRPr="009E546B" w:rsidRDefault="00587A4A" w:rsidP="0077719B">
            <w:pPr>
              <w:pStyle w:val="ListParagraph"/>
              <w:ind w:left="317"/>
              <w:jc w:val="left"/>
              <w:rPr>
                <w:rFonts w:asciiTheme="minorHAnsi" w:hAnsiTheme="minorHAnsi" w:cs="Arial"/>
                <w:color w:val="353A40"/>
                <w:sz w:val="18"/>
                <w:szCs w:val="18"/>
                <w:shd w:val="clear" w:color="auto" w:fill="FFFFFF"/>
              </w:rPr>
            </w:pPr>
          </w:p>
        </w:tc>
      </w:tr>
    </w:tbl>
    <w:p w:rsidR="00587A4A" w:rsidRPr="009E546B" w:rsidRDefault="00587A4A" w:rsidP="00587A4A">
      <w:pPr>
        <w:spacing w:after="0"/>
        <w:ind w:left="-851"/>
        <w:jc w:val="left"/>
        <w:rPr>
          <w:rFonts w:asciiTheme="minorHAnsi" w:hAnsiTheme="minorHAnsi" w:cs="Arial"/>
          <w:b/>
          <w:sz w:val="18"/>
          <w:szCs w:val="18"/>
        </w:rPr>
      </w:pPr>
    </w:p>
    <w:p w:rsidR="00587A4A" w:rsidRPr="009E546B" w:rsidRDefault="00587A4A" w:rsidP="00587A4A">
      <w:pPr>
        <w:spacing w:after="0"/>
        <w:ind w:left="-851"/>
        <w:jc w:val="left"/>
        <w:rPr>
          <w:rFonts w:asciiTheme="minorHAnsi" w:hAnsiTheme="minorHAnsi" w:cs="Arial"/>
          <w:b/>
          <w:sz w:val="18"/>
          <w:szCs w:val="18"/>
        </w:rPr>
      </w:pPr>
    </w:p>
    <w:p w:rsidR="00587A4A" w:rsidRPr="009E546B" w:rsidRDefault="00587A4A" w:rsidP="00587A4A">
      <w:pPr>
        <w:spacing w:after="0"/>
        <w:ind w:left="-851"/>
        <w:jc w:val="left"/>
        <w:rPr>
          <w:rFonts w:asciiTheme="minorHAnsi" w:hAnsiTheme="minorHAnsi" w:cs="Arial"/>
          <w:b/>
          <w:sz w:val="18"/>
          <w:szCs w:val="18"/>
        </w:rPr>
      </w:pPr>
      <w:r w:rsidRPr="009E546B">
        <w:rPr>
          <w:rFonts w:asciiTheme="minorHAnsi" w:hAnsiTheme="minorHAnsi" w:cs="Arial"/>
          <w:b/>
          <w:sz w:val="18"/>
          <w:szCs w:val="18"/>
        </w:rPr>
        <w:t>SOUTHERN AFRICA</w:t>
      </w:r>
    </w:p>
    <w:tbl>
      <w:tblPr>
        <w:tblStyle w:val="TableGrid"/>
        <w:tblW w:w="0" w:type="auto"/>
        <w:tblInd w:w="-743" w:type="dxa"/>
        <w:shd w:val="clear" w:color="auto" w:fill="FFFFFF" w:themeFill="background1"/>
        <w:tblLook w:val="04A0" w:firstRow="1" w:lastRow="0" w:firstColumn="1" w:lastColumn="0" w:noHBand="0" w:noVBand="1"/>
      </w:tblPr>
      <w:tblGrid>
        <w:gridCol w:w="2006"/>
        <w:gridCol w:w="1362"/>
        <w:gridCol w:w="3488"/>
        <w:gridCol w:w="4080"/>
        <w:gridCol w:w="3981"/>
      </w:tblGrid>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Maputo Development Corridor                    (SDI* space)</w:t>
            </w: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Botswana Mozambique</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South Africa </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Swaziland</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Zimbabwe</w:t>
            </w:r>
          </w:p>
          <w:p w:rsidR="00587A4A" w:rsidRPr="009E546B" w:rsidRDefault="00587A4A" w:rsidP="0077719B">
            <w:pPr>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1996</w:t>
            </w:r>
          </w:p>
        </w:tc>
        <w:tc>
          <w:tcPr>
            <w:tcW w:w="0" w:type="auto"/>
            <w:shd w:val="clear" w:color="auto" w:fill="FFFFFF" w:themeFill="background1"/>
          </w:tcPr>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Maputo Corridor Company (MCC) is the legal corridor management entity to engage the public and private sector players in South Africa, especially at provincial level</w:t>
            </w: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Concessioned road Johannesburg – Maputo( length: 590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Railway line Polokwane – Maputo (length: 550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Port of Maputo</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Matola Bulk Terminal</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Recently a gas pipeline</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tc>
      </w:tr>
      <w:tr w:rsidR="00587A4A" w:rsidRPr="009E546B" w:rsidTr="009870F7">
        <w:trPr>
          <w:trHeight w:val="283"/>
        </w:trPr>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Corridor</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Countries Coverage</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Date Started</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Governance</w:t>
            </w:r>
          </w:p>
        </w:tc>
        <w:tc>
          <w:tcPr>
            <w:tcW w:w="0" w:type="auto"/>
            <w:tcBorders>
              <w:top w:val="single" w:sz="4" w:space="0" w:color="auto"/>
            </w:tcBorders>
            <w:shd w:val="clear" w:color="auto" w:fill="FFFFFF" w:themeFill="background1"/>
            <w:vAlign w:val="center"/>
          </w:tcPr>
          <w:p w:rsidR="00587A4A" w:rsidRPr="009E546B" w:rsidRDefault="00587A4A" w:rsidP="0077719B">
            <w:pPr>
              <w:jc w:val="center"/>
              <w:rPr>
                <w:rFonts w:asciiTheme="minorHAnsi" w:hAnsiTheme="minorHAnsi" w:cs="Arial"/>
                <w:b/>
                <w:sz w:val="18"/>
                <w:szCs w:val="18"/>
              </w:rPr>
            </w:pPr>
            <w:r w:rsidRPr="009E546B">
              <w:rPr>
                <w:rFonts w:asciiTheme="minorHAnsi" w:hAnsiTheme="minorHAnsi" w:cs="Arial"/>
                <w:b/>
                <w:sz w:val="18"/>
                <w:szCs w:val="18"/>
              </w:rPr>
              <w:t>Key Infrastructure</w:t>
            </w: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North-South Corridor                  (SDI* space)</w:t>
            </w:r>
          </w:p>
          <w:p w:rsidR="00587A4A" w:rsidRPr="009E546B" w:rsidRDefault="00587A4A" w:rsidP="0077719B">
            <w:pPr>
              <w:pStyle w:val="HTMLPreformatted"/>
              <w:rPr>
                <w:rFonts w:asciiTheme="minorHAnsi" w:hAnsiTheme="minorHAnsi" w:cs="Arial"/>
                <w:b/>
                <w:sz w:val="18"/>
                <w:szCs w:val="18"/>
              </w:rPr>
            </w:pPr>
          </w:p>
        </w:tc>
        <w:tc>
          <w:tcPr>
            <w:tcW w:w="0" w:type="auto"/>
            <w:shd w:val="clear" w:color="auto" w:fill="FFFFFF" w:themeFill="background1"/>
          </w:tcPr>
          <w:p w:rsidR="00587A4A" w:rsidRPr="009E546B" w:rsidRDefault="00587A4A" w:rsidP="0077719B">
            <w:pPr>
              <w:spacing w:line="220" w:lineRule="atLeast"/>
              <w:jc w:val="left"/>
              <w:rPr>
                <w:rFonts w:asciiTheme="minorHAnsi" w:eastAsia="Times New Roman" w:hAnsiTheme="minorHAnsi" w:cs="Arial"/>
                <w:sz w:val="18"/>
                <w:szCs w:val="18"/>
                <w:lang w:val="es-ES" w:eastAsia="en-GB"/>
              </w:rPr>
            </w:pPr>
            <w:r w:rsidRPr="009E546B">
              <w:rPr>
                <w:rFonts w:asciiTheme="minorHAnsi" w:eastAsia="Times New Roman" w:hAnsiTheme="minorHAnsi" w:cs="Arial"/>
                <w:sz w:val="18"/>
                <w:szCs w:val="18"/>
                <w:lang w:val="es-ES" w:eastAsia="en-GB"/>
              </w:rPr>
              <w:t>Botswana,</w:t>
            </w:r>
          </w:p>
          <w:p w:rsidR="00587A4A" w:rsidRPr="009E546B" w:rsidRDefault="00587A4A" w:rsidP="0077719B">
            <w:pPr>
              <w:spacing w:line="220" w:lineRule="atLeast"/>
              <w:jc w:val="left"/>
              <w:rPr>
                <w:rFonts w:asciiTheme="minorHAnsi" w:eastAsia="Times New Roman" w:hAnsiTheme="minorHAnsi" w:cs="Arial"/>
                <w:sz w:val="18"/>
                <w:szCs w:val="18"/>
                <w:lang w:val="es-ES" w:eastAsia="en-GB"/>
              </w:rPr>
            </w:pPr>
            <w:r w:rsidRPr="009E546B">
              <w:rPr>
                <w:rFonts w:asciiTheme="minorHAnsi" w:eastAsia="Times New Roman" w:hAnsiTheme="minorHAnsi" w:cs="Arial"/>
                <w:sz w:val="18"/>
                <w:szCs w:val="18"/>
                <w:lang w:val="es-ES" w:eastAsia="en-GB"/>
              </w:rPr>
              <w:t>DRC</w:t>
            </w:r>
          </w:p>
          <w:p w:rsidR="00587A4A" w:rsidRPr="009E546B" w:rsidRDefault="00587A4A" w:rsidP="0077719B">
            <w:pPr>
              <w:spacing w:line="220" w:lineRule="atLeast"/>
              <w:jc w:val="left"/>
              <w:rPr>
                <w:rFonts w:asciiTheme="minorHAnsi" w:eastAsia="Times New Roman" w:hAnsiTheme="minorHAnsi" w:cs="Arial"/>
                <w:sz w:val="18"/>
                <w:szCs w:val="18"/>
                <w:lang w:val="es-ES" w:eastAsia="en-GB"/>
              </w:rPr>
            </w:pPr>
            <w:r w:rsidRPr="009E546B">
              <w:rPr>
                <w:rFonts w:asciiTheme="minorHAnsi" w:eastAsia="Times New Roman" w:hAnsiTheme="minorHAnsi" w:cs="Arial"/>
                <w:sz w:val="18"/>
                <w:szCs w:val="18"/>
                <w:lang w:val="es-ES" w:eastAsia="en-GB"/>
              </w:rPr>
              <w:t xml:space="preserve">Malawi Mozambique </w:t>
            </w:r>
          </w:p>
          <w:p w:rsidR="00587A4A" w:rsidRPr="009E546B" w:rsidRDefault="00587A4A" w:rsidP="0077719B">
            <w:pPr>
              <w:spacing w:line="220" w:lineRule="atLeast"/>
              <w:jc w:val="left"/>
              <w:rPr>
                <w:rFonts w:asciiTheme="minorHAnsi" w:eastAsia="Times New Roman" w:hAnsiTheme="minorHAnsi" w:cs="Arial"/>
                <w:sz w:val="18"/>
                <w:szCs w:val="18"/>
                <w:lang w:val="es-ES" w:eastAsia="en-GB"/>
              </w:rPr>
            </w:pPr>
            <w:r w:rsidRPr="009E546B">
              <w:rPr>
                <w:rFonts w:asciiTheme="minorHAnsi" w:eastAsia="Times New Roman" w:hAnsiTheme="minorHAnsi" w:cs="Arial"/>
                <w:sz w:val="18"/>
                <w:szCs w:val="18"/>
                <w:lang w:val="es-ES" w:eastAsia="en-GB"/>
              </w:rPr>
              <w:t xml:space="preserve">South Africa Tanzania </w:t>
            </w:r>
          </w:p>
          <w:p w:rsidR="00587A4A" w:rsidRPr="009E546B" w:rsidRDefault="00587A4A" w:rsidP="0077719B">
            <w:pPr>
              <w:spacing w:line="220" w:lineRule="atLeast"/>
              <w:jc w:val="left"/>
              <w:rPr>
                <w:rFonts w:asciiTheme="minorHAnsi" w:eastAsia="Times New Roman" w:hAnsiTheme="minorHAnsi" w:cs="Arial"/>
                <w:sz w:val="18"/>
                <w:szCs w:val="18"/>
                <w:lang w:val="es-ES" w:eastAsia="en-GB"/>
              </w:rPr>
            </w:pPr>
            <w:r w:rsidRPr="009E546B">
              <w:rPr>
                <w:rFonts w:asciiTheme="minorHAnsi" w:eastAsia="Times New Roman" w:hAnsiTheme="minorHAnsi" w:cs="Arial"/>
                <w:sz w:val="18"/>
                <w:szCs w:val="18"/>
                <w:lang w:val="es-ES" w:eastAsia="en-GB"/>
              </w:rPr>
              <w:t xml:space="preserve">Zambia </w:t>
            </w:r>
          </w:p>
          <w:p w:rsidR="00587A4A" w:rsidRPr="009E546B" w:rsidRDefault="00587A4A" w:rsidP="0077719B">
            <w:pPr>
              <w:spacing w:line="220" w:lineRule="atLeast"/>
              <w:jc w:val="left"/>
              <w:rPr>
                <w:rFonts w:asciiTheme="minorHAnsi" w:eastAsia="Times New Roman" w:hAnsiTheme="minorHAnsi" w:cs="Arial"/>
                <w:sz w:val="18"/>
                <w:szCs w:val="18"/>
                <w:lang w:eastAsia="en-GB"/>
              </w:rPr>
            </w:pPr>
            <w:r w:rsidRPr="009E546B">
              <w:rPr>
                <w:rFonts w:asciiTheme="minorHAnsi" w:eastAsia="Times New Roman" w:hAnsiTheme="minorHAnsi" w:cs="Arial"/>
                <w:sz w:val="18"/>
                <w:szCs w:val="18"/>
                <w:lang w:eastAsia="en-GB"/>
              </w:rPr>
              <w:t>Zimbabwe</w:t>
            </w:r>
          </w:p>
          <w:p w:rsidR="00587A4A" w:rsidRPr="009E546B" w:rsidRDefault="00587A4A" w:rsidP="0077719B">
            <w:pPr>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2009: The Tripartite’s </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 xml:space="preserve">North South Corridor (NSC) Aid for Trade Programme was launched  where pledges of $1.2 billion were made for implementation of NSC </w:t>
            </w:r>
          </w:p>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and related projects</w:t>
            </w:r>
          </w:p>
          <w:p w:rsidR="00587A4A" w:rsidRPr="009E546B" w:rsidRDefault="00587A4A" w:rsidP="0077719B">
            <w:pPr>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COMESA-EAC-SADC Tripartite  task force coordinates and supervises the implementation  of the project</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spacing w:after="60"/>
              <w:jc w:val="left"/>
              <w:rPr>
                <w:rFonts w:asciiTheme="minorHAnsi" w:eastAsia="Times New Roman" w:hAnsiTheme="minorHAnsi" w:cs="Arial"/>
                <w:sz w:val="18"/>
                <w:szCs w:val="18"/>
                <w:lang w:eastAsia="en-GB"/>
              </w:rPr>
            </w:pPr>
            <w:r w:rsidRPr="009E546B">
              <w:rPr>
                <w:rFonts w:asciiTheme="minorHAnsi" w:eastAsia="Times New Roman" w:hAnsiTheme="minorHAnsi" w:cs="Arial"/>
                <w:sz w:val="18"/>
                <w:szCs w:val="18"/>
                <w:lang w:eastAsia="en-GB"/>
              </w:rPr>
              <w:t xml:space="preserve">Port of Durban to the Copperbelt in DR Congo and Zambia and has spurs linking the port of Dar es Salaam and the Copperbelt and Durban to Malawi.   </w:t>
            </w:r>
          </w:p>
          <w:p w:rsidR="00587A4A" w:rsidRPr="009E546B" w:rsidRDefault="00587A4A" w:rsidP="0077719B">
            <w:pPr>
              <w:autoSpaceDE w:val="0"/>
              <w:autoSpaceDN w:val="0"/>
              <w:adjustRightInd w:val="0"/>
              <w:spacing w:line="220" w:lineRule="atLeast"/>
              <w:jc w:val="left"/>
              <w:rPr>
                <w:rFonts w:asciiTheme="minorHAnsi" w:hAnsiTheme="minorHAnsi" w:cs="Arial"/>
                <w:sz w:val="18"/>
                <w:szCs w:val="18"/>
              </w:rPr>
            </w:pPr>
            <w:r w:rsidRPr="009E546B">
              <w:rPr>
                <w:rFonts w:asciiTheme="minorHAnsi" w:hAnsiTheme="minorHAnsi" w:cs="Arial"/>
                <w:sz w:val="18"/>
                <w:szCs w:val="18"/>
              </w:rPr>
              <w:t>Diversified infrastructure investments including road, rail and ports and power generation and transmission</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Roads network: Durban to Kolwezi (approx. length 3,000km) two routes through Harare or Kazungula and Durban to Blantyre (approx.. length: 2,300km)</w:t>
            </w:r>
          </w:p>
          <w:p w:rsidR="00587A4A" w:rsidRPr="009E546B" w:rsidRDefault="00587A4A" w:rsidP="0077719B">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Rail network: Durban to Lubumbashi, two routes through Gaborone or Beit  Bridge  (approx. length 2,700km)</w:t>
            </w:r>
          </w:p>
          <w:p w:rsidR="0077719B" w:rsidRPr="009E546B" w:rsidRDefault="0077719B" w:rsidP="0077719B">
            <w:pPr>
              <w:pStyle w:val="ListParagraph"/>
              <w:numPr>
                <w:ilvl w:val="0"/>
                <w:numId w:val="27"/>
              </w:numPr>
              <w:spacing w:after="20"/>
              <w:ind w:left="317" w:hanging="283"/>
              <w:jc w:val="left"/>
              <w:rPr>
                <w:rFonts w:asciiTheme="minorHAnsi" w:hAnsiTheme="minorHAnsi" w:cs="Arial"/>
                <w:sz w:val="18"/>
                <w:szCs w:val="18"/>
              </w:rPr>
            </w:pP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Nacala Corridor (SDI* space)</w:t>
            </w:r>
          </w:p>
        </w:tc>
        <w:tc>
          <w:tcPr>
            <w:tcW w:w="0" w:type="auto"/>
            <w:shd w:val="clear" w:color="auto" w:fill="FFFFFF" w:themeFill="background1"/>
          </w:tcPr>
          <w:p w:rsidR="00587A4A" w:rsidRPr="009E546B" w:rsidRDefault="00587A4A" w:rsidP="0077719B">
            <w:pPr>
              <w:jc w:val="left"/>
              <w:rPr>
                <w:rFonts w:asciiTheme="minorHAnsi" w:hAnsiTheme="minorHAnsi" w:cs="Arial"/>
                <w:sz w:val="18"/>
                <w:szCs w:val="18"/>
              </w:rPr>
            </w:pPr>
            <w:r w:rsidRPr="009E546B">
              <w:rPr>
                <w:rFonts w:asciiTheme="minorHAnsi" w:hAnsiTheme="minorHAnsi" w:cs="Arial"/>
                <w:sz w:val="18"/>
                <w:szCs w:val="18"/>
              </w:rPr>
              <w:t>Malawi Mozambique</w:t>
            </w:r>
          </w:p>
          <w:p w:rsidR="00587A4A" w:rsidRPr="009E546B" w:rsidRDefault="00587A4A" w:rsidP="0077719B">
            <w:pPr>
              <w:jc w:val="left"/>
              <w:rPr>
                <w:rFonts w:asciiTheme="minorHAnsi" w:hAnsiTheme="minorHAnsi" w:cs="Arial"/>
                <w:sz w:val="18"/>
                <w:szCs w:val="18"/>
              </w:rPr>
            </w:pPr>
            <w:r w:rsidRPr="009E546B">
              <w:rPr>
                <w:rFonts w:asciiTheme="minorHAnsi" w:hAnsiTheme="minorHAnsi" w:cs="Arial"/>
                <w:sz w:val="18"/>
                <w:szCs w:val="18"/>
              </w:rPr>
              <w:t>Zambia</w:t>
            </w:r>
          </w:p>
          <w:p w:rsidR="00587A4A" w:rsidRPr="009E546B" w:rsidRDefault="00587A4A" w:rsidP="0077719B">
            <w:pPr>
              <w:jc w:val="left"/>
              <w:rPr>
                <w:rFonts w:asciiTheme="minorHAnsi" w:hAnsiTheme="minorHAnsi" w:cs="Arial"/>
                <w:b/>
                <w:sz w:val="18"/>
                <w:szCs w:val="18"/>
              </w:rPr>
            </w:pPr>
          </w:p>
        </w:tc>
        <w:tc>
          <w:tcPr>
            <w:tcW w:w="0" w:type="auto"/>
            <w:shd w:val="clear" w:color="auto" w:fill="FFFFFF" w:themeFill="background1"/>
          </w:tcPr>
          <w:p w:rsidR="00587A4A" w:rsidRPr="009E546B" w:rsidRDefault="00587A4A" w:rsidP="0077719B">
            <w:pPr>
              <w:autoSpaceDE w:val="0"/>
              <w:autoSpaceDN w:val="0"/>
              <w:adjustRightInd w:val="0"/>
              <w:jc w:val="left"/>
              <w:rPr>
                <w:rFonts w:asciiTheme="minorHAnsi" w:hAnsiTheme="minorHAnsi" w:cs="Arial"/>
                <w:sz w:val="18"/>
                <w:szCs w:val="18"/>
              </w:rPr>
            </w:pPr>
            <w:r w:rsidRPr="009E546B">
              <w:rPr>
                <w:rFonts w:asciiTheme="minorHAnsi" w:hAnsiTheme="minorHAnsi" w:cs="Arial"/>
                <w:sz w:val="18"/>
                <w:szCs w:val="18"/>
              </w:rPr>
              <w:t>MoU signed between participating governments</w:t>
            </w:r>
          </w:p>
          <w:p w:rsidR="00587A4A" w:rsidRPr="009E546B" w:rsidRDefault="00587A4A" w:rsidP="0077719B">
            <w:pPr>
              <w:autoSpaceDE w:val="0"/>
              <w:autoSpaceDN w:val="0"/>
              <w:adjustRightInd w:val="0"/>
              <w:jc w:val="left"/>
              <w:rPr>
                <w:rFonts w:asciiTheme="minorHAnsi" w:hAnsiTheme="minorHAnsi" w:cs="Arial"/>
                <w:sz w:val="18"/>
                <w:szCs w:val="18"/>
              </w:rPr>
            </w:pPr>
          </w:p>
          <w:p w:rsidR="00587A4A" w:rsidRPr="009E546B" w:rsidRDefault="00587A4A" w:rsidP="0077719B">
            <w:pPr>
              <w:autoSpaceDE w:val="0"/>
              <w:autoSpaceDN w:val="0"/>
              <w:adjustRightInd w:val="0"/>
              <w:jc w:val="left"/>
              <w:rPr>
                <w:rStyle w:val="A3"/>
                <w:rFonts w:asciiTheme="minorHAnsi" w:hAnsiTheme="minorHAnsi" w:cs="Arial"/>
                <w:sz w:val="18"/>
                <w:szCs w:val="18"/>
              </w:rPr>
            </w:pPr>
            <w:r w:rsidRPr="009E546B">
              <w:rPr>
                <w:rFonts w:asciiTheme="minorHAnsi" w:hAnsiTheme="minorHAnsi" w:cs="Arial"/>
                <w:sz w:val="18"/>
                <w:szCs w:val="18"/>
              </w:rPr>
              <w:t>2009: Implementation of the rehabilitation of the corridor began</w:t>
            </w:r>
          </w:p>
        </w:tc>
        <w:tc>
          <w:tcPr>
            <w:tcW w:w="0" w:type="auto"/>
            <w:shd w:val="clear" w:color="auto" w:fill="FFFFFF" w:themeFill="background1"/>
          </w:tcPr>
          <w:p w:rsidR="00587A4A" w:rsidRPr="009E546B" w:rsidRDefault="00587A4A" w:rsidP="00587A4A">
            <w:pPr>
              <w:pStyle w:val="ListParagraph"/>
              <w:numPr>
                <w:ilvl w:val="0"/>
                <w:numId w:val="30"/>
              </w:numPr>
              <w:autoSpaceDE w:val="0"/>
              <w:autoSpaceDN w:val="0"/>
              <w:adjustRightInd w:val="0"/>
              <w:spacing w:after="20"/>
              <w:ind w:left="317" w:hanging="317"/>
              <w:jc w:val="left"/>
              <w:rPr>
                <w:rFonts w:asciiTheme="minorHAnsi" w:hAnsiTheme="minorHAnsi" w:cs="Arial"/>
                <w:sz w:val="18"/>
                <w:szCs w:val="18"/>
              </w:rPr>
            </w:pPr>
            <w:r w:rsidRPr="009E546B">
              <w:rPr>
                <w:rFonts w:asciiTheme="minorHAnsi" w:hAnsiTheme="minorHAnsi" w:cs="Arial"/>
                <w:sz w:val="18"/>
                <w:szCs w:val="18"/>
              </w:rPr>
              <w:t>The company Corredor de Desenvolvimento do Norte (CDN) manages rehabilitates and commercially exploits the corridor.</w:t>
            </w:r>
          </w:p>
          <w:p w:rsidR="00587A4A" w:rsidRPr="009E546B" w:rsidRDefault="00587A4A" w:rsidP="0077719B">
            <w:pPr>
              <w:autoSpaceDE w:val="0"/>
              <w:autoSpaceDN w:val="0"/>
              <w:adjustRightInd w:val="0"/>
              <w:jc w:val="left"/>
              <w:rPr>
                <w:rFonts w:asciiTheme="minorHAnsi" w:hAnsiTheme="minorHAnsi" w:cs="Arial"/>
                <w:sz w:val="18"/>
                <w:szCs w:val="18"/>
              </w:rPr>
            </w:pPr>
          </w:p>
          <w:p w:rsidR="00587A4A" w:rsidRPr="009E546B" w:rsidRDefault="00587A4A" w:rsidP="00587A4A">
            <w:pPr>
              <w:pStyle w:val="ListParagraph"/>
              <w:numPr>
                <w:ilvl w:val="0"/>
                <w:numId w:val="30"/>
              </w:numPr>
              <w:autoSpaceDE w:val="0"/>
              <w:autoSpaceDN w:val="0"/>
              <w:adjustRightInd w:val="0"/>
              <w:spacing w:after="20"/>
              <w:ind w:left="317" w:hanging="317"/>
              <w:jc w:val="left"/>
              <w:rPr>
                <w:rFonts w:asciiTheme="minorHAnsi" w:hAnsiTheme="minorHAnsi" w:cs="Arial"/>
                <w:sz w:val="18"/>
                <w:szCs w:val="18"/>
              </w:rPr>
            </w:pPr>
            <w:r w:rsidRPr="009E546B">
              <w:rPr>
                <w:rFonts w:asciiTheme="minorHAnsi" w:hAnsiTheme="minorHAnsi" w:cs="Arial"/>
                <w:sz w:val="18"/>
                <w:szCs w:val="18"/>
              </w:rPr>
              <w:t>Joint Ministerial Committee is the overall decision making body, made up of relevant Ministers from the countries involved.</w:t>
            </w:r>
          </w:p>
          <w:p w:rsidR="00587A4A" w:rsidRPr="009E546B" w:rsidRDefault="00587A4A" w:rsidP="0077719B">
            <w:pPr>
              <w:autoSpaceDE w:val="0"/>
              <w:autoSpaceDN w:val="0"/>
              <w:adjustRightInd w:val="0"/>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Road from Luangwa Bridge to Mwami at the border with Malawi (length: 360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Northern Railway line: Nacala-Cuamba (length:  533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lang w:val="es-ES"/>
              </w:rPr>
            </w:pPr>
            <w:r w:rsidRPr="009E546B">
              <w:rPr>
                <w:rFonts w:asciiTheme="minorHAnsi" w:hAnsiTheme="minorHAnsi" w:cs="Arial"/>
                <w:sz w:val="18"/>
                <w:szCs w:val="18"/>
                <w:lang w:val="es-ES"/>
              </w:rPr>
              <w:t>Cuamba-Entre-Lagos (length: 77 Km) and Cuamba-Lichinga (length: 262 km)</w:t>
            </w:r>
          </w:p>
          <w:p w:rsidR="00587A4A" w:rsidRPr="009E546B" w:rsidRDefault="00587A4A" w:rsidP="00587A4A">
            <w:pPr>
              <w:pStyle w:val="ListParagraph"/>
              <w:numPr>
                <w:ilvl w:val="0"/>
                <w:numId w:val="27"/>
              </w:numPr>
              <w:spacing w:after="20"/>
              <w:ind w:left="317" w:hanging="283"/>
              <w:jc w:val="left"/>
              <w:rPr>
                <w:rFonts w:asciiTheme="minorHAnsi" w:hAnsiTheme="minorHAnsi" w:cs="Arial"/>
                <w:sz w:val="18"/>
                <w:szCs w:val="18"/>
              </w:rPr>
            </w:pPr>
            <w:r w:rsidRPr="009E546B">
              <w:rPr>
                <w:rFonts w:asciiTheme="minorHAnsi" w:hAnsiTheme="minorHAnsi" w:cs="Arial"/>
                <w:sz w:val="18"/>
                <w:szCs w:val="18"/>
              </w:rPr>
              <w:t>Port of Nacala.</w:t>
            </w:r>
          </w:p>
          <w:p w:rsidR="00587A4A" w:rsidRPr="009E546B" w:rsidRDefault="00587A4A" w:rsidP="0077719B">
            <w:pPr>
              <w:jc w:val="left"/>
              <w:rPr>
                <w:rFonts w:asciiTheme="minorHAnsi" w:hAnsiTheme="minorHAnsi" w:cs="Arial"/>
                <w:sz w:val="18"/>
                <w:szCs w:val="18"/>
              </w:rPr>
            </w:pPr>
          </w:p>
        </w:tc>
      </w:tr>
      <w:tr w:rsidR="00587A4A" w:rsidRPr="009E546B" w:rsidTr="009870F7">
        <w:trPr>
          <w:trHeight w:val="283"/>
        </w:trPr>
        <w:tc>
          <w:tcPr>
            <w:tcW w:w="0" w:type="auto"/>
            <w:shd w:val="clear" w:color="auto" w:fill="FFFFFF" w:themeFill="background1"/>
          </w:tcPr>
          <w:p w:rsidR="00587A4A" w:rsidRPr="009E546B" w:rsidRDefault="00587A4A" w:rsidP="0077719B">
            <w:pPr>
              <w:spacing w:line="220" w:lineRule="atLeast"/>
              <w:ind w:left="57"/>
              <w:jc w:val="left"/>
              <w:rPr>
                <w:rFonts w:asciiTheme="minorHAnsi" w:hAnsiTheme="minorHAnsi" w:cs="Arial"/>
                <w:b/>
                <w:sz w:val="18"/>
                <w:szCs w:val="18"/>
              </w:rPr>
            </w:pPr>
            <w:r w:rsidRPr="009E546B">
              <w:rPr>
                <w:rFonts w:asciiTheme="minorHAnsi" w:hAnsiTheme="minorHAnsi" w:cs="Arial"/>
                <w:b/>
                <w:sz w:val="18"/>
                <w:szCs w:val="18"/>
              </w:rPr>
              <w:t>Walvis Bay Corridor</w:t>
            </w:r>
          </w:p>
          <w:p w:rsidR="00587A4A" w:rsidRPr="009E546B" w:rsidRDefault="00587A4A" w:rsidP="0077719B">
            <w:pPr>
              <w:spacing w:line="220" w:lineRule="atLeast"/>
              <w:ind w:left="57"/>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Angola,</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Bostwana</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 xml:space="preserve">DRC </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Namibia</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South Africa</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Zambia</w:t>
            </w:r>
          </w:p>
        </w:tc>
        <w:tc>
          <w:tcPr>
            <w:tcW w:w="0" w:type="auto"/>
            <w:shd w:val="clear" w:color="auto" w:fill="FFFFFF" w:themeFill="background1"/>
          </w:tcPr>
          <w:p w:rsidR="00587A4A" w:rsidRPr="009E546B" w:rsidRDefault="00587A4A" w:rsidP="0077719B">
            <w:pPr>
              <w:jc w:val="left"/>
              <w:rPr>
                <w:rFonts w:asciiTheme="minorHAnsi" w:hAnsiTheme="minorHAnsi" w:cs="Arial"/>
                <w:sz w:val="18"/>
                <w:szCs w:val="18"/>
              </w:rPr>
            </w:pPr>
            <w:r w:rsidRPr="009E546B">
              <w:rPr>
                <w:rStyle w:val="A3"/>
                <w:rFonts w:asciiTheme="minorHAnsi" w:hAnsiTheme="minorHAnsi" w:cs="Arial"/>
                <w:sz w:val="18"/>
                <w:szCs w:val="18"/>
              </w:rPr>
              <w:t>2000:  The Walvis Bay Corridor Group (WBCG) was established</w:t>
            </w:r>
          </w:p>
        </w:tc>
        <w:tc>
          <w:tcPr>
            <w:tcW w:w="0" w:type="auto"/>
            <w:shd w:val="clear" w:color="auto" w:fill="FFFFFF" w:themeFill="background1"/>
          </w:tcPr>
          <w:p w:rsidR="00587A4A" w:rsidRPr="009E546B" w:rsidRDefault="00587A4A" w:rsidP="0077719B">
            <w:pPr>
              <w:autoSpaceDE w:val="0"/>
              <w:autoSpaceDN w:val="0"/>
              <w:adjustRightInd w:val="0"/>
              <w:jc w:val="left"/>
              <w:rPr>
                <w:rStyle w:val="A8"/>
                <w:rFonts w:asciiTheme="minorHAnsi" w:hAnsiTheme="minorHAnsi" w:cs="Arial"/>
                <w:sz w:val="18"/>
                <w:szCs w:val="18"/>
              </w:rPr>
            </w:pPr>
            <w:r w:rsidRPr="009E546B">
              <w:rPr>
                <w:rFonts w:asciiTheme="minorHAnsi" w:hAnsiTheme="minorHAnsi" w:cs="Arial"/>
                <w:sz w:val="18"/>
                <w:szCs w:val="18"/>
              </w:rPr>
              <w:t xml:space="preserve">The general corridor institution is the Walvis Bay Corridor Group (WBCG), </w:t>
            </w:r>
            <w:r w:rsidRPr="009E546B">
              <w:rPr>
                <w:rStyle w:val="A3"/>
                <w:rFonts w:asciiTheme="minorHAnsi" w:hAnsiTheme="minorHAnsi" w:cs="Arial"/>
                <w:sz w:val="18"/>
                <w:szCs w:val="18"/>
              </w:rPr>
              <w:t>a public-private partnership, was established to promote transport and trade along the WBC</w:t>
            </w:r>
          </w:p>
          <w:p w:rsidR="00587A4A" w:rsidRPr="009E546B" w:rsidRDefault="00587A4A" w:rsidP="00587A4A">
            <w:pPr>
              <w:pStyle w:val="ListParagraph"/>
              <w:numPr>
                <w:ilvl w:val="0"/>
                <w:numId w:val="31"/>
              </w:numPr>
              <w:autoSpaceDE w:val="0"/>
              <w:autoSpaceDN w:val="0"/>
              <w:adjustRightInd w:val="0"/>
              <w:spacing w:after="20"/>
              <w:ind w:left="317" w:hanging="283"/>
              <w:jc w:val="left"/>
              <w:rPr>
                <w:rFonts w:asciiTheme="minorHAnsi" w:hAnsiTheme="minorHAnsi" w:cs="Arial"/>
                <w:sz w:val="18"/>
                <w:szCs w:val="18"/>
              </w:rPr>
            </w:pPr>
            <w:r w:rsidRPr="009E546B">
              <w:rPr>
                <w:rStyle w:val="A3"/>
                <w:rFonts w:asciiTheme="minorHAnsi" w:hAnsiTheme="minorHAnsi" w:cs="Arial"/>
                <w:sz w:val="18"/>
                <w:szCs w:val="18"/>
              </w:rPr>
              <w:t>The WBCG is governed by a board of directors; its day-to-day operations are handled by a technical secretariat</w:t>
            </w:r>
          </w:p>
          <w:p w:rsidR="00587A4A" w:rsidRPr="009E546B" w:rsidRDefault="00587A4A" w:rsidP="00587A4A">
            <w:pPr>
              <w:pStyle w:val="ListParagraph"/>
              <w:numPr>
                <w:ilvl w:val="0"/>
                <w:numId w:val="31"/>
              </w:numPr>
              <w:autoSpaceDE w:val="0"/>
              <w:autoSpaceDN w:val="0"/>
              <w:adjustRightInd w:val="0"/>
              <w:spacing w:after="20"/>
              <w:ind w:left="317" w:hanging="283"/>
              <w:jc w:val="left"/>
              <w:rPr>
                <w:rFonts w:asciiTheme="minorHAnsi" w:hAnsiTheme="minorHAnsi" w:cs="Arial"/>
                <w:sz w:val="18"/>
                <w:szCs w:val="18"/>
              </w:rPr>
            </w:pPr>
            <w:r w:rsidRPr="009E546B">
              <w:rPr>
                <w:rFonts w:asciiTheme="minorHAnsi" w:hAnsiTheme="minorHAnsi" w:cs="Arial"/>
                <w:sz w:val="18"/>
                <w:szCs w:val="18"/>
              </w:rPr>
              <w:t>The Trans-Kalahari Corridor Management Committee has so far been established for one of the arms of the corridor</w:t>
            </w:r>
          </w:p>
          <w:p w:rsidR="00587A4A" w:rsidRPr="009E546B" w:rsidRDefault="00587A4A" w:rsidP="0077719B">
            <w:pPr>
              <w:autoSpaceDE w:val="0"/>
              <w:autoSpaceDN w:val="0"/>
              <w:adjustRightInd w:val="0"/>
              <w:jc w:val="left"/>
              <w:rPr>
                <w:rFonts w:asciiTheme="minorHAnsi" w:hAnsiTheme="minorHAnsi" w:cs="Arial"/>
                <w:sz w:val="18"/>
                <w:szCs w:val="18"/>
              </w:rPr>
            </w:pPr>
          </w:p>
        </w:tc>
        <w:tc>
          <w:tcPr>
            <w:tcW w:w="0" w:type="auto"/>
            <w:shd w:val="clear" w:color="auto" w:fill="FFFFFF" w:themeFill="background1"/>
          </w:tcPr>
          <w:p w:rsidR="00587A4A" w:rsidRPr="009E546B" w:rsidRDefault="00587A4A" w:rsidP="0077719B">
            <w:pPr>
              <w:autoSpaceDE w:val="0"/>
              <w:autoSpaceDN w:val="0"/>
              <w:adjustRightInd w:val="0"/>
              <w:jc w:val="left"/>
              <w:rPr>
                <w:rFonts w:asciiTheme="minorHAnsi" w:hAnsiTheme="minorHAnsi" w:cs="Arial"/>
                <w:sz w:val="18"/>
                <w:szCs w:val="18"/>
              </w:rPr>
            </w:pPr>
            <w:r w:rsidRPr="009E546B">
              <w:rPr>
                <w:rFonts w:asciiTheme="minorHAnsi" w:hAnsiTheme="minorHAnsi" w:cs="Arial"/>
                <w:sz w:val="18"/>
                <w:szCs w:val="18"/>
              </w:rPr>
              <w:t>Three trade routes linking the Port of Walvis Bay to neighbouring countries:</w:t>
            </w:r>
          </w:p>
          <w:p w:rsidR="00587A4A" w:rsidRPr="009E546B" w:rsidRDefault="00587A4A" w:rsidP="0077719B">
            <w:pPr>
              <w:autoSpaceDE w:val="0"/>
              <w:autoSpaceDN w:val="0"/>
              <w:adjustRightInd w:val="0"/>
              <w:jc w:val="left"/>
              <w:rPr>
                <w:rFonts w:asciiTheme="minorHAnsi" w:hAnsiTheme="minorHAnsi" w:cs="Arial"/>
                <w:sz w:val="18"/>
                <w:szCs w:val="18"/>
              </w:rPr>
            </w:pPr>
            <w:r w:rsidRPr="009E546B">
              <w:rPr>
                <w:rFonts w:asciiTheme="minorHAnsi" w:hAnsiTheme="minorHAnsi" w:cs="Arial"/>
                <w:sz w:val="18"/>
                <w:szCs w:val="18"/>
              </w:rPr>
              <w:t>1. Trans-Kalahari Corridor (TKC) through Botswana and SA.</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2. Trans-Caprivi Corridor (TCC), thru Angola, Zambia and DRC.</w:t>
            </w:r>
          </w:p>
          <w:p w:rsidR="00587A4A" w:rsidRPr="009E546B" w:rsidRDefault="00587A4A" w:rsidP="0077719B">
            <w:pPr>
              <w:jc w:val="left"/>
              <w:rPr>
                <w:rFonts w:asciiTheme="minorHAnsi" w:hAnsiTheme="minorHAnsi" w:cs="Arial"/>
                <w:sz w:val="18"/>
                <w:szCs w:val="18"/>
                <w:lang w:val="es-ES"/>
              </w:rPr>
            </w:pPr>
            <w:r w:rsidRPr="009E546B">
              <w:rPr>
                <w:rFonts w:asciiTheme="minorHAnsi" w:hAnsiTheme="minorHAnsi" w:cs="Arial"/>
                <w:sz w:val="18"/>
                <w:szCs w:val="18"/>
                <w:lang w:val="es-ES"/>
              </w:rPr>
              <w:t>3. Trans-Cunene Corridor (TCuC)</w:t>
            </w:r>
          </w:p>
        </w:tc>
      </w:tr>
    </w:tbl>
    <w:p w:rsidR="0077719B" w:rsidRPr="009E546B" w:rsidRDefault="0077719B" w:rsidP="000D6D92">
      <w:pPr>
        <w:spacing w:after="0"/>
        <w:ind w:left="-851"/>
        <w:jc w:val="left"/>
        <w:rPr>
          <w:rFonts w:asciiTheme="minorHAnsi" w:hAnsiTheme="minorHAnsi" w:cs="Arial"/>
          <w:b/>
          <w:sz w:val="18"/>
          <w:szCs w:val="18"/>
        </w:rPr>
      </w:pPr>
      <w:r w:rsidRPr="009E546B">
        <w:rPr>
          <w:rFonts w:asciiTheme="minorHAnsi" w:hAnsiTheme="minorHAnsi" w:cs="Arial"/>
          <w:b/>
          <w:sz w:val="18"/>
          <w:szCs w:val="18"/>
        </w:rPr>
        <w:t>WESTERN AFRICA</w:t>
      </w:r>
    </w:p>
    <w:tbl>
      <w:tblPr>
        <w:tblStyle w:val="TableGrid"/>
        <w:tblW w:w="0" w:type="auto"/>
        <w:tblInd w:w="-743" w:type="dxa"/>
        <w:shd w:val="clear" w:color="auto" w:fill="FFFFFF" w:themeFill="background1"/>
        <w:tblLook w:val="04A0" w:firstRow="1" w:lastRow="0" w:firstColumn="1" w:lastColumn="0" w:noHBand="0" w:noVBand="1"/>
      </w:tblPr>
      <w:tblGrid>
        <w:gridCol w:w="1681"/>
        <w:gridCol w:w="1083"/>
        <w:gridCol w:w="4280"/>
        <w:gridCol w:w="4843"/>
        <w:gridCol w:w="3030"/>
      </w:tblGrid>
      <w:tr w:rsidR="0077719B" w:rsidRPr="009E546B" w:rsidTr="009870F7">
        <w:trPr>
          <w:trHeight w:val="283"/>
        </w:trPr>
        <w:tc>
          <w:tcPr>
            <w:tcW w:w="0" w:type="auto"/>
            <w:shd w:val="clear" w:color="auto" w:fill="FFFFFF" w:themeFill="background1"/>
            <w:vAlign w:val="center"/>
          </w:tcPr>
          <w:p w:rsidR="0077719B" w:rsidRPr="009E546B" w:rsidRDefault="0077719B" w:rsidP="0077719B">
            <w:pPr>
              <w:jc w:val="center"/>
              <w:rPr>
                <w:rFonts w:asciiTheme="minorHAnsi" w:hAnsiTheme="minorHAnsi" w:cs="Arial"/>
                <w:b/>
                <w:sz w:val="18"/>
                <w:szCs w:val="18"/>
              </w:rPr>
            </w:pPr>
            <w:r w:rsidRPr="009E546B">
              <w:rPr>
                <w:rFonts w:asciiTheme="minorHAnsi" w:hAnsiTheme="minorHAnsi" w:cs="Arial"/>
                <w:b/>
                <w:sz w:val="18"/>
                <w:szCs w:val="18"/>
              </w:rPr>
              <w:t>Corridor</w:t>
            </w:r>
          </w:p>
        </w:tc>
        <w:tc>
          <w:tcPr>
            <w:tcW w:w="0" w:type="auto"/>
            <w:shd w:val="clear" w:color="auto" w:fill="FFFFFF" w:themeFill="background1"/>
            <w:vAlign w:val="center"/>
          </w:tcPr>
          <w:p w:rsidR="0077719B" w:rsidRPr="009E546B" w:rsidRDefault="0077719B" w:rsidP="0077719B">
            <w:pPr>
              <w:jc w:val="center"/>
              <w:rPr>
                <w:rFonts w:asciiTheme="minorHAnsi" w:hAnsiTheme="minorHAnsi" w:cs="Arial"/>
                <w:b/>
                <w:sz w:val="18"/>
                <w:szCs w:val="18"/>
              </w:rPr>
            </w:pPr>
            <w:r w:rsidRPr="009E546B">
              <w:rPr>
                <w:rFonts w:asciiTheme="minorHAnsi" w:hAnsiTheme="minorHAnsi" w:cs="Arial"/>
                <w:b/>
                <w:sz w:val="18"/>
                <w:szCs w:val="18"/>
              </w:rPr>
              <w:t>Countries Coverage</w:t>
            </w:r>
          </w:p>
        </w:tc>
        <w:tc>
          <w:tcPr>
            <w:tcW w:w="0" w:type="auto"/>
            <w:shd w:val="clear" w:color="auto" w:fill="FFFFFF" w:themeFill="background1"/>
            <w:vAlign w:val="center"/>
          </w:tcPr>
          <w:p w:rsidR="0077719B" w:rsidRPr="009E546B" w:rsidRDefault="0077719B" w:rsidP="0077719B">
            <w:pPr>
              <w:jc w:val="center"/>
              <w:rPr>
                <w:rFonts w:asciiTheme="minorHAnsi" w:hAnsiTheme="minorHAnsi" w:cs="Arial"/>
                <w:b/>
                <w:sz w:val="18"/>
                <w:szCs w:val="18"/>
              </w:rPr>
            </w:pPr>
            <w:r w:rsidRPr="009E546B">
              <w:rPr>
                <w:rFonts w:asciiTheme="minorHAnsi" w:hAnsiTheme="minorHAnsi" w:cs="Arial"/>
                <w:b/>
                <w:sz w:val="18"/>
                <w:szCs w:val="18"/>
              </w:rPr>
              <w:t>Date Started</w:t>
            </w:r>
          </w:p>
        </w:tc>
        <w:tc>
          <w:tcPr>
            <w:tcW w:w="0" w:type="auto"/>
            <w:shd w:val="clear" w:color="auto" w:fill="FFFFFF" w:themeFill="background1"/>
            <w:vAlign w:val="center"/>
          </w:tcPr>
          <w:p w:rsidR="0077719B" w:rsidRPr="009E546B" w:rsidRDefault="0077719B" w:rsidP="0077719B">
            <w:pPr>
              <w:jc w:val="center"/>
              <w:rPr>
                <w:rFonts w:asciiTheme="minorHAnsi" w:hAnsiTheme="minorHAnsi" w:cs="Arial"/>
                <w:b/>
                <w:sz w:val="18"/>
                <w:szCs w:val="18"/>
              </w:rPr>
            </w:pPr>
            <w:r w:rsidRPr="009E546B">
              <w:rPr>
                <w:rFonts w:asciiTheme="minorHAnsi" w:hAnsiTheme="minorHAnsi" w:cs="Arial"/>
                <w:b/>
                <w:sz w:val="18"/>
                <w:szCs w:val="18"/>
              </w:rPr>
              <w:t>Governance</w:t>
            </w:r>
          </w:p>
        </w:tc>
        <w:tc>
          <w:tcPr>
            <w:tcW w:w="0" w:type="auto"/>
            <w:shd w:val="clear" w:color="auto" w:fill="FFFFFF" w:themeFill="background1"/>
            <w:vAlign w:val="center"/>
          </w:tcPr>
          <w:p w:rsidR="0077719B" w:rsidRPr="009E546B" w:rsidRDefault="0077719B" w:rsidP="0077719B">
            <w:pPr>
              <w:jc w:val="center"/>
              <w:rPr>
                <w:rFonts w:asciiTheme="minorHAnsi" w:hAnsiTheme="minorHAnsi" w:cs="Arial"/>
                <w:b/>
                <w:sz w:val="18"/>
                <w:szCs w:val="18"/>
              </w:rPr>
            </w:pPr>
            <w:r w:rsidRPr="009E546B">
              <w:rPr>
                <w:rFonts w:asciiTheme="minorHAnsi" w:hAnsiTheme="minorHAnsi" w:cs="Arial"/>
                <w:b/>
                <w:sz w:val="18"/>
                <w:szCs w:val="18"/>
              </w:rPr>
              <w:t>Key Infrastructure</w:t>
            </w:r>
          </w:p>
        </w:tc>
      </w:tr>
      <w:tr w:rsidR="0077719B" w:rsidRPr="009E546B" w:rsidTr="009870F7">
        <w:trPr>
          <w:trHeight w:val="283"/>
        </w:trPr>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b/>
                <w:color w:val="000000" w:themeColor="text1"/>
                <w:sz w:val="18"/>
                <w:szCs w:val="18"/>
              </w:rPr>
            </w:pPr>
            <w:r w:rsidRPr="009E546B">
              <w:rPr>
                <w:rFonts w:asciiTheme="minorHAnsi" w:hAnsiTheme="minorHAnsi" w:cs="Arial"/>
                <w:b/>
                <w:color w:val="000000" w:themeColor="text1"/>
                <w:sz w:val="18"/>
                <w:szCs w:val="18"/>
              </w:rPr>
              <w:t>Abidjan-Ouagadougou-Corridor</w:t>
            </w:r>
          </w:p>
          <w:p w:rsidR="0077719B" w:rsidRPr="009E546B" w:rsidRDefault="0077719B" w:rsidP="0077719B">
            <w:pPr>
              <w:spacing w:line="220" w:lineRule="atLeast"/>
              <w:jc w:val="left"/>
              <w:rPr>
                <w:rFonts w:asciiTheme="minorHAnsi" w:hAnsiTheme="minorHAnsi" w:cs="Arial"/>
                <w:b/>
                <w:color w:val="000000" w:themeColor="text1"/>
                <w:sz w:val="18"/>
                <w:szCs w:val="18"/>
              </w:rPr>
            </w:pPr>
          </w:p>
        </w:tc>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Burkina Faso</w:t>
            </w:r>
          </w:p>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Cote d’Ivoire</w:t>
            </w:r>
          </w:p>
          <w:p w:rsidR="0077719B" w:rsidRPr="009E546B" w:rsidRDefault="0077719B" w:rsidP="0077719B">
            <w:pPr>
              <w:spacing w:line="220" w:lineRule="atLeast"/>
              <w:jc w:val="left"/>
              <w:rPr>
                <w:rFonts w:asciiTheme="minorHAnsi" w:hAnsiTheme="minorHAnsi" w:cs="Arial"/>
                <w:color w:val="000000" w:themeColor="text1"/>
                <w:sz w:val="18"/>
                <w:szCs w:val="18"/>
              </w:rPr>
            </w:pPr>
          </w:p>
        </w:tc>
        <w:tc>
          <w:tcPr>
            <w:tcW w:w="0" w:type="auto"/>
            <w:vMerge w:val="restart"/>
            <w:shd w:val="clear" w:color="auto" w:fill="FFFFFF" w:themeFill="background1"/>
          </w:tcPr>
          <w:p w:rsidR="0077719B" w:rsidRPr="009E546B" w:rsidRDefault="0077719B" w:rsidP="0077719B">
            <w:pPr>
              <w:spacing w:line="220" w:lineRule="atLeast"/>
              <w:jc w:val="left"/>
              <w:rPr>
                <w:rFonts w:asciiTheme="minorHAnsi" w:hAnsiTheme="minorHAnsi" w:cs="Arial"/>
                <w:color w:val="231F20"/>
                <w:sz w:val="18"/>
                <w:szCs w:val="18"/>
                <w:lang w:val="fr-FR"/>
              </w:rPr>
            </w:pPr>
            <w:r w:rsidRPr="009E546B">
              <w:rPr>
                <w:rFonts w:asciiTheme="minorHAnsi" w:hAnsiTheme="minorHAnsi" w:cs="Arial"/>
                <w:sz w:val="18"/>
                <w:szCs w:val="18"/>
                <w:lang w:val="fr-FR"/>
              </w:rPr>
              <w:t xml:space="preserve">2001 : UMEAO (1994) establishment of </w:t>
            </w:r>
            <w:r w:rsidRPr="009E546B">
              <w:rPr>
                <w:rFonts w:asciiTheme="minorHAnsi" w:hAnsiTheme="minorHAnsi" w:cs="Arial"/>
                <w:color w:val="231F20"/>
                <w:sz w:val="18"/>
                <w:szCs w:val="18"/>
                <w:lang w:val="fr-FR"/>
              </w:rPr>
              <w:t>PACITR (</w:t>
            </w:r>
            <w:r w:rsidRPr="009E546B">
              <w:rPr>
                <w:rFonts w:asciiTheme="minorHAnsi" w:hAnsiTheme="minorHAnsi" w:cs="Arial"/>
                <w:iCs/>
                <w:color w:val="231F20"/>
                <w:sz w:val="18"/>
                <w:szCs w:val="18"/>
                <w:lang w:val="fr-FR"/>
              </w:rPr>
              <w:t>Programme d’Actions Communautaire des Infrastructures et du Transport Routier</w:t>
            </w:r>
            <w:r w:rsidRPr="009E546B">
              <w:rPr>
                <w:rFonts w:asciiTheme="minorHAnsi" w:hAnsiTheme="minorHAnsi" w:cs="Arial"/>
                <w:color w:val="231F20"/>
                <w:sz w:val="18"/>
                <w:szCs w:val="18"/>
                <w:lang w:val="fr-FR"/>
              </w:rPr>
              <w:t>)</w:t>
            </w:r>
          </w:p>
          <w:p w:rsidR="0077719B" w:rsidRPr="009E546B" w:rsidRDefault="0077719B" w:rsidP="0077719B">
            <w:pPr>
              <w:spacing w:line="220" w:lineRule="atLeast"/>
              <w:jc w:val="left"/>
              <w:rPr>
                <w:rFonts w:asciiTheme="minorHAnsi" w:hAnsiTheme="minorHAnsi" w:cs="Arial"/>
                <w:color w:val="231F20"/>
                <w:sz w:val="18"/>
                <w:szCs w:val="18"/>
                <w:lang w:val="fr-FR"/>
              </w:rPr>
            </w:pPr>
          </w:p>
          <w:p w:rsidR="0077719B" w:rsidRPr="009E546B" w:rsidRDefault="0077719B" w:rsidP="0077719B">
            <w:pPr>
              <w:spacing w:line="220" w:lineRule="atLeast"/>
              <w:jc w:val="left"/>
              <w:rPr>
                <w:rFonts w:asciiTheme="minorHAnsi" w:hAnsiTheme="minorHAnsi" w:cs="Arial"/>
                <w:sz w:val="18"/>
                <w:szCs w:val="18"/>
              </w:rPr>
            </w:pPr>
            <w:r w:rsidRPr="009E546B">
              <w:rPr>
                <w:rFonts w:asciiTheme="minorHAnsi" w:hAnsiTheme="minorHAnsi" w:cs="Arial"/>
                <w:color w:val="231F20"/>
                <w:sz w:val="18"/>
                <w:szCs w:val="18"/>
              </w:rPr>
              <w:t xml:space="preserve">2005 : </w:t>
            </w:r>
            <w:r w:rsidRPr="009E546B">
              <w:rPr>
                <w:rFonts w:asciiTheme="minorHAnsi" w:hAnsiTheme="minorHAnsi" w:cs="Arial"/>
                <w:sz w:val="18"/>
                <w:szCs w:val="18"/>
              </w:rPr>
              <w:t>The improved road transport governance  (IRTG), an ECOWAS and UEMOA  initiative with funding from USAID’s  West Africa Trade Hub and the World Bank’s Transport Policy Program in Sub Saharan Africa</w:t>
            </w:r>
          </w:p>
        </w:tc>
        <w:tc>
          <w:tcPr>
            <w:tcW w:w="0" w:type="auto"/>
            <w:vMerge w:val="restart"/>
            <w:shd w:val="clear" w:color="auto" w:fill="FFFFFF" w:themeFill="background1"/>
          </w:tcPr>
          <w:p w:rsidR="0077719B" w:rsidRPr="009E546B" w:rsidRDefault="0077719B" w:rsidP="0077719B">
            <w:pPr>
              <w:pStyle w:val="ListParagraph"/>
              <w:numPr>
                <w:ilvl w:val="0"/>
                <w:numId w:val="32"/>
              </w:numPr>
              <w:autoSpaceDE w:val="0"/>
              <w:autoSpaceDN w:val="0"/>
              <w:adjustRightInd w:val="0"/>
              <w:spacing w:after="20"/>
              <w:jc w:val="left"/>
              <w:rPr>
                <w:rFonts w:asciiTheme="minorHAnsi" w:hAnsiTheme="minorHAnsi" w:cs="Arial"/>
                <w:sz w:val="18"/>
                <w:szCs w:val="18"/>
              </w:rPr>
            </w:pPr>
            <w:r w:rsidRPr="009E546B">
              <w:rPr>
                <w:rFonts w:asciiTheme="minorHAnsi" w:hAnsiTheme="minorHAnsi" w:cs="Arial"/>
                <w:sz w:val="18"/>
                <w:szCs w:val="18"/>
              </w:rPr>
              <w:t xml:space="preserve">PACITR under the UMEAO </w:t>
            </w:r>
          </w:p>
          <w:p w:rsidR="0077719B" w:rsidRPr="009E546B" w:rsidRDefault="0077719B" w:rsidP="0077719B">
            <w:pPr>
              <w:pStyle w:val="ListParagraph"/>
              <w:numPr>
                <w:ilvl w:val="0"/>
                <w:numId w:val="32"/>
              </w:numPr>
              <w:autoSpaceDE w:val="0"/>
              <w:autoSpaceDN w:val="0"/>
              <w:adjustRightInd w:val="0"/>
              <w:spacing w:after="20"/>
              <w:jc w:val="left"/>
              <w:rPr>
                <w:rFonts w:asciiTheme="minorHAnsi" w:hAnsiTheme="minorHAnsi" w:cs="Arial"/>
                <w:sz w:val="18"/>
                <w:szCs w:val="18"/>
              </w:rPr>
            </w:pPr>
            <w:r w:rsidRPr="009E546B">
              <w:rPr>
                <w:rFonts w:asciiTheme="minorHAnsi" w:hAnsiTheme="minorHAnsi" w:cs="Arial"/>
                <w:color w:val="000000"/>
                <w:sz w:val="18"/>
                <w:szCs w:val="18"/>
                <w:shd w:val="clear" w:color="auto" w:fill="FFFFFF"/>
              </w:rPr>
              <w:t>The Improved Road Transport Governance</w:t>
            </w:r>
            <w:r w:rsidRPr="009E546B">
              <w:rPr>
                <w:rFonts w:asciiTheme="minorHAnsi" w:hAnsiTheme="minorHAnsi" w:cs="Arial"/>
                <w:sz w:val="18"/>
                <w:szCs w:val="18"/>
              </w:rPr>
              <w:t xml:space="preserve"> (IRTG) initiative is monitoring and reporting  on the number of checkpoints, the length of delays and the value of bribes drivers</w:t>
            </w:r>
          </w:p>
          <w:p w:rsidR="0077719B" w:rsidRPr="009E546B" w:rsidRDefault="0077719B" w:rsidP="0077719B">
            <w:pPr>
              <w:pStyle w:val="ListParagraph"/>
              <w:numPr>
                <w:ilvl w:val="0"/>
                <w:numId w:val="32"/>
              </w:numPr>
              <w:autoSpaceDE w:val="0"/>
              <w:autoSpaceDN w:val="0"/>
              <w:adjustRightInd w:val="0"/>
              <w:spacing w:after="20"/>
              <w:jc w:val="left"/>
              <w:rPr>
                <w:rFonts w:asciiTheme="minorHAnsi" w:hAnsiTheme="minorHAnsi" w:cs="Arial"/>
                <w:sz w:val="18"/>
                <w:szCs w:val="18"/>
              </w:rPr>
            </w:pPr>
            <w:r w:rsidRPr="009E546B">
              <w:rPr>
                <w:rFonts w:asciiTheme="minorHAnsi" w:hAnsiTheme="minorHAnsi" w:cs="Arial"/>
                <w:sz w:val="18"/>
                <w:szCs w:val="18"/>
                <w:lang w:val="en-US" w:eastAsia="en-GB"/>
              </w:rPr>
              <w:t>Progress in ECOWAS to establish a free trade area has been very slow and the customs union is still work in progress. In fact, the Treaty of Lagos was revised in Cotonou in 1993 towards a looser collaboration</w:t>
            </w:r>
          </w:p>
        </w:tc>
        <w:tc>
          <w:tcPr>
            <w:tcW w:w="0" w:type="auto"/>
            <w:shd w:val="clear" w:color="auto" w:fill="FFFFFF" w:themeFill="background1"/>
          </w:tcPr>
          <w:p w:rsidR="0077719B" w:rsidRPr="009E546B" w:rsidRDefault="0077719B" w:rsidP="0077719B">
            <w:pPr>
              <w:pStyle w:val="ListParagraph"/>
              <w:numPr>
                <w:ilvl w:val="0"/>
                <w:numId w:val="32"/>
              </w:numPr>
              <w:autoSpaceDE w:val="0"/>
              <w:autoSpaceDN w:val="0"/>
              <w:adjustRightInd w:val="0"/>
              <w:spacing w:after="0" w:line="240" w:lineRule="auto"/>
              <w:ind w:left="317" w:hanging="283"/>
              <w:jc w:val="left"/>
              <w:rPr>
                <w:rFonts w:asciiTheme="minorHAnsi" w:hAnsiTheme="minorHAnsi" w:cs="Arial"/>
                <w:sz w:val="18"/>
                <w:szCs w:val="18"/>
              </w:rPr>
            </w:pPr>
            <w:r w:rsidRPr="009E546B">
              <w:rPr>
                <w:rFonts w:asciiTheme="minorHAnsi" w:hAnsiTheme="minorHAnsi" w:cs="Arial"/>
                <w:sz w:val="18"/>
                <w:szCs w:val="18"/>
              </w:rPr>
              <w:t xml:space="preserve">Road network: Abijan </w:t>
            </w:r>
            <w:proofErr w:type="gramStart"/>
            <w:r w:rsidRPr="009E546B">
              <w:rPr>
                <w:rFonts w:asciiTheme="minorHAnsi" w:hAnsiTheme="minorHAnsi" w:cs="Arial"/>
                <w:sz w:val="18"/>
                <w:szCs w:val="18"/>
              </w:rPr>
              <w:t>-  Ouagadougou</w:t>
            </w:r>
            <w:proofErr w:type="gramEnd"/>
            <w:r w:rsidRPr="009E546B">
              <w:rPr>
                <w:rFonts w:asciiTheme="minorHAnsi" w:hAnsiTheme="minorHAnsi" w:cs="Arial"/>
                <w:sz w:val="18"/>
                <w:szCs w:val="18"/>
              </w:rPr>
              <w:t>–</w:t>
            </w:r>
            <w:r w:rsidRPr="009E546B">
              <w:rPr>
                <w:rFonts w:asciiTheme="minorHAnsi" w:hAnsiTheme="minorHAnsi" w:cs="Arial"/>
                <w:i/>
                <w:iCs/>
                <w:sz w:val="18"/>
                <w:szCs w:val="18"/>
              </w:rPr>
              <w:t xml:space="preserve"> </w:t>
            </w:r>
            <w:r w:rsidRPr="009E546B">
              <w:rPr>
                <w:rFonts w:asciiTheme="minorHAnsi" w:hAnsiTheme="minorHAnsi" w:cs="Arial"/>
                <w:sz w:val="18"/>
                <w:szCs w:val="18"/>
              </w:rPr>
              <w:t>(length: 1,228 km); 718 km are in Cote d’Ivoire  and 510 km in Burkina Faso.</w:t>
            </w:r>
          </w:p>
          <w:p w:rsidR="0077719B" w:rsidRPr="009E546B" w:rsidRDefault="0077719B" w:rsidP="0077719B">
            <w:pPr>
              <w:spacing w:line="220" w:lineRule="atLeast"/>
              <w:ind w:left="317" w:hanging="283"/>
              <w:jc w:val="left"/>
              <w:rPr>
                <w:rFonts w:asciiTheme="minorHAnsi" w:hAnsiTheme="minorHAnsi" w:cs="Arial"/>
                <w:sz w:val="18"/>
                <w:szCs w:val="18"/>
              </w:rPr>
            </w:pPr>
          </w:p>
          <w:p w:rsidR="0077719B" w:rsidRPr="009E546B" w:rsidRDefault="0077719B" w:rsidP="0077719B">
            <w:pPr>
              <w:pStyle w:val="ListParagraph"/>
              <w:numPr>
                <w:ilvl w:val="0"/>
                <w:numId w:val="32"/>
              </w:numPr>
              <w:spacing w:after="20" w:line="220" w:lineRule="atLeast"/>
              <w:ind w:left="317" w:hanging="283"/>
              <w:jc w:val="left"/>
              <w:rPr>
                <w:rFonts w:asciiTheme="minorHAnsi" w:hAnsiTheme="minorHAnsi" w:cs="Arial"/>
                <w:sz w:val="18"/>
                <w:szCs w:val="18"/>
              </w:rPr>
            </w:pPr>
            <w:r w:rsidRPr="009E546B">
              <w:rPr>
                <w:rFonts w:asciiTheme="minorHAnsi" w:hAnsiTheme="minorHAnsi" w:cs="Arial"/>
                <w:sz w:val="18"/>
                <w:szCs w:val="18"/>
              </w:rPr>
              <w:t>Rail link privatised (</w:t>
            </w:r>
            <w:proofErr w:type="gramStart"/>
            <w:r w:rsidRPr="009E546B">
              <w:rPr>
                <w:rFonts w:asciiTheme="minorHAnsi" w:hAnsiTheme="minorHAnsi" w:cs="Arial"/>
                <w:sz w:val="18"/>
                <w:szCs w:val="18"/>
              </w:rPr>
              <w:t>SITARAIL )</w:t>
            </w:r>
            <w:proofErr w:type="gramEnd"/>
            <w:r w:rsidRPr="009E546B">
              <w:rPr>
                <w:rFonts w:asciiTheme="minorHAnsi" w:hAnsiTheme="minorHAnsi" w:cs="Arial"/>
                <w:sz w:val="18"/>
                <w:szCs w:val="18"/>
              </w:rPr>
              <w:t xml:space="preserve"> in1995 but underperformed.</w:t>
            </w:r>
          </w:p>
          <w:p w:rsidR="0077719B" w:rsidRPr="009E546B" w:rsidRDefault="0077719B" w:rsidP="0077719B">
            <w:pPr>
              <w:spacing w:line="220" w:lineRule="atLeast"/>
              <w:jc w:val="left"/>
              <w:rPr>
                <w:rFonts w:asciiTheme="minorHAnsi" w:hAnsiTheme="minorHAnsi" w:cs="Arial"/>
                <w:color w:val="231F20"/>
                <w:sz w:val="18"/>
                <w:szCs w:val="18"/>
              </w:rPr>
            </w:pPr>
          </w:p>
          <w:p w:rsidR="0077719B" w:rsidRPr="009E546B" w:rsidRDefault="0077719B" w:rsidP="0077719B">
            <w:pPr>
              <w:autoSpaceDE w:val="0"/>
              <w:autoSpaceDN w:val="0"/>
              <w:adjustRightInd w:val="0"/>
              <w:jc w:val="left"/>
              <w:rPr>
                <w:rFonts w:asciiTheme="minorHAnsi" w:hAnsiTheme="minorHAnsi" w:cs="Arial"/>
                <w:color w:val="231F20"/>
                <w:sz w:val="18"/>
                <w:szCs w:val="18"/>
              </w:rPr>
            </w:pPr>
          </w:p>
        </w:tc>
      </w:tr>
      <w:tr w:rsidR="0077719B" w:rsidRPr="009E546B" w:rsidTr="009870F7">
        <w:trPr>
          <w:trHeight w:val="283"/>
        </w:trPr>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b/>
                <w:color w:val="000000" w:themeColor="text1"/>
                <w:sz w:val="18"/>
                <w:szCs w:val="18"/>
              </w:rPr>
            </w:pPr>
            <w:r w:rsidRPr="009E546B">
              <w:rPr>
                <w:rFonts w:asciiTheme="minorHAnsi" w:hAnsiTheme="minorHAnsi" w:cs="Arial"/>
                <w:b/>
                <w:color w:val="000000" w:themeColor="text1"/>
                <w:sz w:val="18"/>
                <w:szCs w:val="18"/>
              </w:rPr>
              <w:t>Abidjan-Bamako-Corridor</w:t>
            </w:r>
          </w:p>
          <w:p w:rsidR="0077719B" w:rsidRPr="009E546B" w:rsidRDefault="0077719B" w:rsidP="0077719B">
            <w:pPr>
              <w:spacing w:line="220" w:lineRule="atLeast"/>
              <w:jc w:val="left"/>
              <w:rPr>
                <w:rFonts w:asciiTheme="minorHAnsi" w:hAnsiTheme="minorHAnsi" w:cs="Arial"/>
                <w:b/>
                <w:color w:val="000000" w:themeColor="text1"/>
                <w:sz w:val="18"/>
                <w:szCs w:val="18"/>
                <w:lang w:val="es-ES"/>
              </w:rPr>
            </w:pPr>
          </w:p>
        </w:tc>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Cote Ivoire</w:t>
            </w:r>
          </w:p>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Mali</w:t>
            </w:r>
          </w:p>
        </w:tc>
        <w:tc>
          <w:tcPr>
            <w:tcW w:w="0" w:type="auto"/>
            <w:vMerge/>
            <w:shd w:val="clear" w:color="auto" w:fill="FFFFFF" w:themeFill="background1"/>
          </w:tcPr>
          <w:p w:rsidR="0077719B" w:rsidRPr="009E546B" w:rsidRDefault="0077719B" w:rsidP="0077719B">
            <w:pPr>
              <w:spacing w:line="220" w:lineRule="atLeast"/>
              <w:jc w:val="left"/>
              <w:rPr>
                <w:rFonts w:asciiTheme="minorHAnsi" w:hAnsiTheme="minorHAnsi" w:cs="Arial"/>
                <w:sz w:val="18"/>
                <w:szCs w:val="18"/>
              </w:rPr>
            </w:pPr>
          </w:p>
        </w:tc>
        <w:tc>
          <w:tcPr>
            <w:tcW w:w="0" w:type="auto"/>
            <w:vMerge/>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p>
        </w:tc>
        <w:tc>
          <w:tcPr>
            <w:tcW w:w="0" w:type="auto"/>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r w:rsidRPr="009E546B">
              <w:rPr>
                <w:rFonts w:asciiTheme="minorHAnsi" w:hAnsiTheme="minorHAnsi" w:cs="Arial"/>
                <w:color w:val="231F20"/>
                <w:sz w:val="18"/>
                <w:szCs w:val="18"/>
              </w:rPr>
              <w:t>Road Network Abidjan-Bamako  (length:1,174 km)</w:t>
            </w:r>
          </w:p>
        </w:tc>
      </w:tr>
      <w:tr w:rsidR="0077719B" w:rsidRPr="009E546B" w:rsidTr="009870F7">
        <w:trPr>
          <w:trHeight w:val="283"/>
        </w:trPr>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b/>
                <w:color w:val="000000" w:themeColor="text1"/>
                <w:sz w:val="18"/>
                <w:szCs w:val="18"/>
                <w:lang w:val="es-ES"/>
              </w:rPr>
            </w:pPr>
            <w:r w:rsidRPr="009E546B">
              <w:rPr>
                <w:rFonts w:asciiTheme="minorHAnsi" w:hAnsiTheme="minorHAnsi" w:cs="Arial"/>
                <w:b/>
                <w:color w:val="000000" w:themeColor="text1"/>
                <w:sz w:val="18"/>
                <w:szCs w:val="18"/>
                <w:lang w:val="es-ES"/>
              </w:rPr>
              <w:t>Bamako Dakar Corridor</w:t>
            </w:r>
          </w:p>
        </w:tc>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Mali</w:t>
            </w:r>
          </w:p>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Senegal</w:t>
            </w:r>
          </w:p>
        </w:tc>
        <w:tc>
          <w:tcPr>
            <w:tcW w:w="0" w:type="auto"/>
            <w:vMerge/>
            <w:shd w:val="clear" w:color="auto" w:fill="FFFFFF" w:themeFill="background1"/>
          </w:tcPr>
          <w:p w:rsidR="0077719B" w:rsidRPr="009E546B" w:rsidRDefault="0077719B" w:rsidP="0077719B">
            <w:pPr>
              <w:spacing w:line="220" w:lineRule="atLeast"/>
              <w:jc w:val="left"/>
              <w:rPr>
                <w:rFonts w:asciiTheme="minorHAnsi" w:hAnsiTheme="minorHAnsi" w:cs="Arial"/>
                <w:sz w:val="18"/>
                <w:szCs w:val="18"/>
              </w:rPr>
            </w:pPr>
          </w:p>
        </w:tc>
        <w:tc>
          <w:tcPr>
            <w:tcW w:w="0" w:type="auto"/>
            <w:vMerge/>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p>
        </w:tc>
        <w:tc>
          <w:tcPr>
            <w:tcW w:w="0" w:type="auto"/>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r w:rsidRPr="009E546B">
              <w:rPr>
                <w:rFonts w:asciiTheme="minorHAnsi" w:hAnsiTheme="minorHAnsi" w:cs="Arial"/>
                <w:color w:val="231F20"/>
                <w:sz w:val="18"/>
                <w:szCs w:val="18"/>
              </w:rPr>
              <w:t>Road Network Bamako-Dakar (length:1,476 km)</w:t>
            </w:r>
          </w:p>
        </w:tc>
      </w:tr>
      <w:tr w:rsidR="0077719B" w:rsidRPr="009E546B" w:rsidTr="009870F7">
        <w:trPr>
          <w:trHeight w:val="283"/>
        </w:trPr>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b/>
                <w:color w:val="000000" w:themeColor="text1"/>
                <w:sz w:val="18"/>
                <w:szCs w:val="18"/>
                <w:lang w:val="es-ES"/>
              </w:rPr>
            </w:pPr>
            <w:r w:rsidRPr="009E546B">
              <w:rPr>
                <w:rFonts w:asciiTheme="minorHAnsi" w:hAnsiTheme="minorHAnsi" w:cs="Arial"/>
                <w:b/>
                <w:color w:val="000000" w:themeColor="text1"/>
                <w:sz w:val="18"/>
                <w:szCs w:val="18"/>
                <w:lang w:val="es-ES"/>
              </w:rPr>
              <w:t>Tema- Ouagadougou-Bamako Corridor</w:t>
            </w:r>
          </w:p>
          <w:p w:rsidR="0077719B" w:rsidRPr="009E546B" w:rsidRDefault="0077719B" w:rsidP="0077719B">
            <w:pPr>
              <w:spacing w:line="220" w:lineRule="atLeast"/>
              <w:jc w:val="left"/>
              <w:rPr>
                <w:rFonts w:asciiTheme="minorHAnsi" w:hAnsiTheme="minorHAnsi" w:cs="Arial"/>
                <w:b/>
                <w:color w:val="000000" w:themeColor="text1"/>
                <w:sz w:val="18"/>
                <w:szCs w:val="18"/>
                <w:lang w:val="es-ES"/>
              </w:rPr>
            </w:pPr>
          </w:p>
        </w:tc>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 xml:space="preserve">Burkina Faso </w:t>
            </w:r>
          </w:p>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 xml:space="preserve">Ghana </w:t>
            </w:r>
          </w:p>
          <w:p w:rsidR="0077719B" w:rsidRPr="009E546B" w:rsidRDefault="0077719B" w:rsidP="0077719B">
            <w:pPr>
              <w:spacing w:line="220" w:lineRule="atLeast"/>
              <w:jc w:val="left"/>
              <w:rPr>
                <w:rFonts w:asciiTheme="minorHAnsi" w:hAnsiTheme="minorHAnsi" w:cs="Arial"/>
                <w:color w:val="000000" w:themeColor="text1"/>
                <w:sz w:val="18"/>
                <w:szCs w:val="18"/>
              </w:rPr>
            </w:pPr>
            <w:r w:rsidRPr="009E546B">
              <w:rPr>
                <w:rFonts w:asciiTheme="minorHAnsi" w:hAnsiTheme="minorHAnsi" w:cs="Arial"/>
                <w:color w:val="000000" w:themeColor="text1"/>
                <w:sz w:val="18"/>
                <w:szCs w:val="18"/>
              </w:rPr>
              <w:t>Mali</w:t>
            </w:r>
          </w:p>
        </w:tc>
        <w:tc>
          <w:tcPr>
            <w:tcW w:w="0" w:type="auto"/>
            <w:vMerge/>
            <w:shd w:val="clear" w:color="auto" w:fill="FFFFFF" w:themeFill="background1"/>
          </w:tcPr>
          <w:p w:rsidR="0077719B" w:rsidRPr="009E546B" w:rsidRDefault="0077719B" w:rsidP="0077719B">
            <w:pPr>
              <w:spacing w:line="220" w:lineRule="atLeast"/>
              <w:jc w:val="left"/>
              <w:rPr>
                <w:rFonts w:asciiTheme="minorHAnsi" w:hAnsiTheme="minorHAnsi" w:cs="Arial"/>
                <w:sz w:val="18"/>
                <w:szCs w:val="18"/>
              </w:rPr>
            </w:pPr>
          </w:p>
        </w:tc>
        <w:tc>
          <w:tcPr>
            <w:tcW w:w="0" w:type="auto"/>
            <w:vMerge/>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p>
        </w:tc>
        <w:tc>
          <w:tcPr>
            <w:tcW w:w="0" w:type="auto"/>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r w:rsidRPr="009E546B">
              <w:rPr>
                <w:rFonts w:asciiTheme="minorHAnsi" w:hAnsiTheme="minorHAnsi" w:cs="Arial"/>
                <w:color w:val="231F20"/>
                <w:sz w:val="18"/>
                <w:szCs w:val="18"/>
              </w:rPr>
              <w:t xml:space="preserve">Road Network Bamako-Ouagadougou–Tema (1,900 km) </w:t>
            </w:r>
          </w:p>
        </w:tc>
      </w:tr>
      <w:tr w:rsidR="0077719B" w:rsidRPr="009E546B" w:rsidTr="009870F7">
        <w:trPr>
          <w:trHeight w:val="283"/>
        </w:trPr>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b/>
                <w:color w:val="000000" w:themeColor="text1"/>
                <w:sz w:val="18"/>
                <w:szCs w:val="18"/>
              </w:rPr>
            </w:pPr>
            <w:r w:rsidRPr="009E546B">
              <w:rPr>
                <w:rFonts w:asciiTheme="minorHAnsi" w:hAnsiTheme="minorHAnsi" w:cs="Arial"/>
                <w:b/>
                <w:color w:val="000000" w:themeColor="text1"/>
                <w:sz w:val="18"/>
                <w:szCs w:val="18"/>
                <w:lang w:val="es-ES"/>
              </w:rPr>
              <w:t>Ouagadougou</w:t>
            </w:r>
            <w:r w:rsidRPr="009E546B">
              <w:rPr>
                <w:rFonts w:asciiTheme="minorHAnsi" w:hAnsiTheme="minorHAnsi" w:cs="Arial"/>
                <w:b/>
                <w:color w:val="000000" w:themeColor="text1"/>
                <w:sz w:val="18"/>
                <w:szCs w:val="18"/>
              </w:rPr>
              <w:t xml:space="preserve"> – Lome Corridor</w:t>
            </w:r>
          </w:p>
        </w:tc>
        <w:tc>
          <w:tcPr>
            <w:tcW w:w="0" w:type="auto"/>
            <w:shd w:val="clear" w:color="auto" w:fill="FFFFFF" w:themeFill="background1"/>
          </w:tcPr>
          <w:p w:rsidR="0077719B" w:rsidRPr="009E546B" w:rsidRDefault="0077719B" w:rsidP="0077719B">
            <w:pPr>
              <w:spacing w:line="220" w:lineRule="atLeast"/>
              <w:jc w:val="left"/>
              <w:rPr>
                <w:rFonts w:asciiTheme="minorHAnsi" w:hAnsiTheme="minorHAnsi" w:cs="Arial"/>
                <w:sz w:val="18"/>
                <w:szCs w:val="18"/>
              </w:rPr>
            </w:pPr>
            <w:r w:rsidRPr="009E546B">
              <w:rPr>
                <w:rFonts w:asciiTheme="minorHAnsi" w:hAnsiTheme="minorHAnsi" w:cs="Arial"/>
                <w:sz w:val="18"/>
                <w:szCs w:val="18"/>
              </w:rPr>
              <w:t>Burkina Faso</w:t>
            </w:r>
          </w:p>
          <w:p w:rsidR="0077719B" w:rsidRPr="009E546B" w:rsidRDefault="0077719B" w:rsidP="0077719B">
            <w:pPr>
              <w:spacing w:line="220" w:lineRule="atLeast"/>
              <w:jc w:val="left"/>
              <w:rPr>
                <w:rFonts w:asciiTheme="minorHAnsi" w:hAnsiTheme="minorHAnsi" w:cs="Arial"/>
                <w:color w:val="8D8D8D"/>
                <w:sz w:val="18"/>
                <w:szCs w:val="18"/>
                <w:shd w:val="clear" w:color="auto" w:fill="FFFFFF"/>
                <w:lang w:val="es-ES"/>
              </w:rPr>
            </w:pPr>
            <w:r w:rsidRPr="009E546B">
              <w:rPr>
                <w:rFonts w:asciiTheme="minorHAnsi" w:hAnsiTheme="minorHAnsi" w:cs="Arial"/>
                <w:sz w:val="18"/>
                <w:szCs w:val="18"/>
              </w:rPr>
              <w:t>Togo</w:t>
            </w:r>
          </w:p>
        </w:tc>
        <w:tc>
          <w:tcPr>
            <w:tcW w:w="0" w:type="auto"/>
            <w:vMerge/>
            <w:shd w:val="clear" w:color="auto" w:fill="FFFFFF" w:themeFill="background1"/>
          </w:tcPr>
          <w:p w:rsidR="0077719B" w:rsidRPr="009E546B" w:rsidRDefault="0077719B" w:rsidP="0077719B">
            <w:pPr>
              <w:spacing w:line="220" w:lineRule="atLeast"/>
              <w:jc w:val="left"/>
              <w:rPr>
                <w:rFonts w:asciiTheme="minorHAnsi" w:hAnsiTheme="minorHAnsi" w:cs="Arial"/>
                <w:sz w:val="18"/>
                <w:szCs w:val="18"/>
                <w:lang w:val="es-ES"/>
              </w:rPr>
            </w:pPr>
          </w:p>
        </w:tc>
        <w:tc>
          <w:tcPr>
            <w:tcW w:w="0" w:type="auto"/>
            <w:vMerge/>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231F20"/>
                <w:sz w:val="18"/>
                <w:szCs w:val="18"/>
              </w:rPr>
            </w:pPr>
          </w:p>
        </w:tc>
        <w:tc>
          <w:tcPr>
            <w:tcW w:w="0" w:type="auto"/>
            <w:shd w:val="clear" w:color="auto" w:fill="FFFFFF" w:themeFill="background1"/>
          </w:tcPr>
          <w:p w:rsidR="0077719B" w:rsidRPr="009E546B" w:rsidRDefault="0077719B" w:rsidP="0077719B">
            <w:pPr>
              <w:autoSpaceDE w:val="0"/>
              <w:autoSpaceDN w:val="0"/>
              <w:adjustRightInd w:val="0"/>
              <w:jc w:val="left"/>
              <w:rPr>
                <w:rFonts w:asciiTheme="minorHAnsi" w:hAnsiTheme="minorHAnsi" w:cs="Arial"/>
                <w:color w:val="555555"/>
                <w:sz w:val="18"/>
                <w:szCs w:val="18"/>
                <w:shd w:val="clear" w:color="auto" w:fill="FFFFFF"/>
              </w:rPr>
            </w:pPr>
            <w:r w:rsidRPr="009E546B">
              <w:rPr>
                <w:rFonts w:asciiTheme="minorHAnsi" w:hAnsiTheme="minorHAnsi" w:cs="Arial"/>
                <w:color w:val="231F20"/>
                <w:sz w:val="18"/>
                <w:szCs w:val="18"/>
              </w:rPr>
              <w:t xml:space="preserve">Road Network </w:t>
            </w:r>
            <w:r w:rsidRPr="009E546B">
              <w:rPr>
                <w:rFonts w:asciiTheme="minorHAnsi" w:hAnsiTheme="minorHAnsi" w:cs="Arial"/>
                <w:color w:val="000000" w:themeColor="text1"/>
                <w:sz w:val="18"/>
                <w:szCs w:val="18"/>
              </w:rPr>
              <w:t>Ouagadougou – Lome</w:t>
            </w:r>
            <w:r w:rsidRPr="009E546B">
              <w:rPr>
                <w:rFonts w:asciiTheme="minorHAnsi" w:hAnsiTheme="minorHAnsi" w:cs="Arial"/>
                <w:b/>
                <w:color w:val="000000" w:themeColor="text1"/>
                <w:sz w:val="18"/>
                <w:szCs w:val="18"/>
              </w:rPr>
              <w:t xml:space="preserve"> </w:t>
            </w:r>
            <w:r w:rsidRPr="009E546B">
              <w:rPr>
                <w:rFonts w:asciiTheme="minorHAnsi" w:hAnsiTheme="minorHAnsi" w:cs="Arial"/>
                <w:color w:val="231F20"/>
                <w:sz w:val="18"/>
                <w:szCs w:val="18"/>
              </w:rPr>
              <w:t>(length:1,020 km)</w:t>
            </w:r>
          </w:p>
        </w:tc>
      </w:tr>
    </w:tbl>
    <w:p w:rsidR="00587A4A" w:rsidRPr="009E546B" w:rsidRDefault="00587A4A" w:rsidP="00587A4A">
      <w:pPr>
        <w:ind w:left="-426"/>
        <w:rPr>
          <w:rFonts w:asciiTheme="minorHAnsi" w:hAnsiTheme="minorHAnsi" w:cs="Arial"/>
          <w:szCs w:val="18"/>
        </w:rPr>
      </w:pPr>
      <w:proofErr w:type="gramStart"/>
      <w:r w:rsidRPr="009E546B">
        <w:rPr>
          <w:rFonts w:asciiTheme="minorHAnsi" w:hAnsiTheme="minorHAnsi" w:cs="Arial"/>
          <w:szCs w:val="18"/>
        </w:rPr>
        <w:t>*component of South Africa, Spatial Development Initiative.</w:t>
      </w:r>
      <w:proofErr w:type="gramEnd"/>
    </w:p>
    <w:p w:rsidR="0077719B" w:rsidRDefault="0077719B" w:rsidP="00587A4A">
      <w:pPr>
        <w:rPr>
          <w:rFonts w:asciiTheme="minorHAnsi" w:hAnsiTheme="minorHAnsi" w:cs="Arial"/>
          <w:b/>
          <w:szCs w:val="18"/>
        </w:rPr>
      </w:pPr>
    </w:p>
    <w:p w:rsidR="00FE1DA1" w:rsidRDefault="00FE1DA1" w:rsidP="00587A4A">
      <w:pPr>
        <w:rPr>
          <w:rFonts w:asciiTheme="minorHAnsi" w:hAnsiTheme="minorHAnsi" w:cs="Arial"/>
          <w:b/>
          <w:szCs w:val="18"/>
        </w:rPr>
      </w:pPr>
    </w:p>
    <w:p w:rsidR="00FE1DA1" w:rsidRPr="009E546B" w:rsidRDefault="00FE1DA1" w:rsidP="00587A4A">
      <w:pPr>
        <w:rPr>
          <w:rFonts w:asciiTheme="minorHAnsi" w:hAnsiTheme="minorHAnsi" w:cs="Arial"/>
          <w:b/>
          <w:szCs w:val="18"/>
        </w:rPr>
      </w:pPr>
    </w:p>
    <w:p w:rsidR="0077719B" w:rsidRPr="009E546B" w:rsidRDefault="0077719B" w:rsidP="00587A4A">
      <w:pPr>
        <w:rPr>
          <w:rFonts w:asciiTheme="minorHAnsi" w:hAnsiTheme="minorHAnsi" w:cs="Arial"/>
          <w:b/>
          <w:szCs w:val="18"/>
        </w:rPr>
      </w:pPr>
    </w:p>
    <w:p w:rsidR="00587A4A" w:rsidRPr="009E546B" w:rsidRDefault="0077719B" w:rsidP="000D6D92">
      <w:pPr>
        <w:rPr>
          <w:rFonts w:asciiTheme="minorHAnsi" w:hAnsiTheme="minorHAnsi" w:cs="Arial"/>
          <w:szCs w:val="18"/>
        </w:rPr>
      </w:pPr>
      <w:r w:rsidRPr="009E546B">
        <w:rPr>
          <w:rFonts w:asciiTheme="minorHAnsi" w:hAnsiTheme="minorHAnsi" w:cs="Arial"/>
          <w:b/>
          <w:szCs w:val="18"/>
        </w:rPr>
        <w:t>Main s</w:t>
      </w:r>
      <w:r w:rsidR="00587A4A" w:rsidRPr="009E546B">
        <w:rPr>
          <w:rFonts w:asciiTheme="minorHAnsi" w:hAnsiTheme="minorHAnsi" w:cs="Arial"/>
          <w:b/>
          <w:szCs w:val="18"/>
        </w:rPr>
        <w:t>ources:</w:t>
      </w:r>
    </w:p>
    <w:p w:rsidR="00587A4A" w:rsidRPr="009E546B" w:rsidRDefault="00587A4A" w:rsidP="001A55DD">
      <w:pPr>
        <w:jc w:val="left"/>
        <w:rPr>
          <w:rFonts w:asciiTheme="minorHAnsi" w:hAnsiTheme="minorHAnsi" w:cs="Arial"/>
          <w:b/>
          <w:szCs w:val="18"/>
        </w:rPr>
      </w:pPr>
      <w:r w:rsidRPr="009E546B">
        <w:rPr>
          <w:rFonts w:asciiTheme="minorHAnsi" w:hAnsiTheme="minorHAnsi" w:cs="Arial"/>
          <w:b/>
          <w:szCs w:val="18"/>
        </w:rPr>
        <w:t>OVERALL</w:t>
      </w:r>
    </w:p>
    <w:p w:rsidR="00587A4A" w:rsidRPr="009E546B" w:rsidRDefault="00690F4E" w:rsidP="001A55DD">
      <w:pPr>
        <w:jc w:val="left"/>
        <w:rPr>
          <w:rFonts w:asciiTheme="minorHAnsi" w:hAnsiTheme="minorHAnsi" w:cs="Arial"/>
          <w:szCs w:val="18"/>
        </w:rPr>
      </w:pPr>
      <w:hyperlink r:id="rId25" w:history="1">
        <w:r w:rsidR="00587A4A" w:rsidRPr="009E546B">
          <w:rPr>
            <w:rStyle w:val="Hyperlink"/>
            <w:rFonts w:asciiTheme="minorHAnsi" w:hAnsiTheme="minorHAnsi" w:cs="Arial"/>
            <w:szCs w:val="18"/>
          </w:rPr>
          <w:t>http://www.icafrica.org/fileadmin/documents/Tokyo/S7-Boosting_economic_growth_in_Africa_through_infrastructure_development_-_MOFA.pdf</w:t>
        </w:r>
      </w:hyperlink>
      <w:r w:rsidR="00587A4A" w:rsidRPr="009E546B">
        <w:rPr>
          <w:rFonts w:asciiTheme="minorHAnsi" w:hAnsiTheme="minorHAnsi" w:cs="Arial"/>
          <w:szCs w:val="18"/>
        </w:rPr>
        <w:t xml:space="preserve"> </w:t>
      </w:r>
    </w:p>
    <w:p w:rsidR="00587A4A" w:rsidRPr="009E546B" w:rsidRDefault="00690F4E" w:rsidP="001A55DD">
      <w:pPr>
        <w:jc w:val="left"/>
        <w:rPr>
          <w:rFonts w:asciiTheme="minorHAnsi" w:hAnsiTheme="minorHAnsi"/>
        </w:rPr>
      </w:pPr>
      <w:hyperlink r:id="rId26" w:history="1">
        <w:r w:rsidR="00587A4A" w:rsidRPr="009E546B">
          <w:rPr>
            <w:rStyle w:val="Hyperlink"/>
            <w:rFonts w:asciiTheme="minorHAnsi" w:hAnsiTheme="minorHAnsi"/>
          </w:rPr>
          <w:t>http://www1.uneca.org/Portals/atpc/CrossArticle/1/Events_Documents/23-25Nov10Mombasa/Study%20Done%20by%20Consultant.pdf</w:t>
        </w:r>
      </w:hyperlink>
    </w:p>
    <w:p w:rsidR="00587A4A" w:rsidRPr="009E546B" w:rsidRDefault="00587A4A" w:rsidP="001A55DD">
      <w:pPr>
        <w:jc w:val="left"/>
        <w:rPr>
          <w:rFonts w:asciiTheme="minorHAnsi" w:hAnsiTheme="minorHAnsi" w:cs="Arial"/>
          <w:szCs w:val="18"/>
        </w:rPr>
      </w:pPr>
    </w:p>
    <w:p w:rsidR="00587A4A" w:rsidRPr="009E546B" w:rsidRDefault="00587A4A" w:rsidP="001A55DD">
      <w:pPr>
        <w:jc w:val="left"/>
        <w:rPr>
          <w:rFonts w:asciiTheme="minorHAnsi" w:hAnsiTheme="minorHAnsi" w:cs="Arial"/>
          <w:b/>
          <w:szCs w:val="18"/>
        </w:rPr>
      </w:pPr>
      <w:r w:rsidRPr="009E546B">
        <w:rPr>
          <w:rFonts w:asciiTheme="minorHAnsi" w:hAnsiTheme="minorHAnsi" w:cs="Arial"/>
          <w:b/>
          <w:szCs w:val="18"/>
        </w:rPr>
        <w:t>EAST</w:t>
      </w:r>
    </w:p>
    <w:p w:rsidR="00587A4A" w:rsidRPr="009E546B" w:rsidRDefault="00587A4A" w:rsidP="001A55DD">
      <w:pPr>
        <w:jc w:val="left"/>
        <w:rPr>
          <w:rStyle w:val="Hyperlink"/>
          <w:rFonts w:asciiTheme="minorHAnsi" w:hAnsiTheme="minorHAnsi" w:cs="Arial"/>
          <w:color w:val="auto"/>
          <w:szCs w:val="18"/>
        </w:rPr>
      </w:pPr>
      <w:r w:rsidRPr="009E546B">
        <w:rPr>
          <w:rFonts w:asciiTheme="minorHAnsi" w:hAnsiTheme="minorHAnsi" w:cs="Arial"/>
          <w:szCs w:val="18"/>
        </w:rPr>
        <w:t xml:space="preserve">Djibouti – Ethiopia corridor, </w:t>
      </w:r>
      <w:hyperlink r:id="rId27" w:history="1">
        <w:r w:rsidRPr="009E546B">
          <w:rPr>
            <w:rStyle w:val="Hyperlink"/>
            <w:rFonts w:asciiTheme="minorHAnsi" w:hAnsiTheme="minorHAnsi"/>
          </w:rPr>
          <w:t>http://www4.worldbank.org/afr/ssatp/Resources/HTML/Conferences/Bamako05/Final-Report/Annex04-RegionalIntegration/03-RIT-WP2006.pdf</w:t>
        </w:r>
      </w:hyperlink>
    </w:p>
    <w:p w:rsidR="00587A4A" w:rsidRPr="009E546B" w:rsidRDefault="00587A4A" w:rsidP="001A55DD">
      <w:pPr>
        <w:jc w:val="left"/>
        <w:rPr>
          <w:rFonts w:asciiTheme="minorHAnsi" w:hAnsiTheme="minorHAnsi" w:cs="Arial"/>
          <w:szCs w:val="18"/>
          <w:lang w:val="es-ES"/>
        </w:rPr>
      </w:pPr>
      <w:r w:rsidRPr="009E546B">
        <w:rPr>
          <w:rFonts w:asciiTheme="minorHAnsi" w:hAnsiTheme="minorHAnsi" w:cs="Arial"/>
          <w:szCs w:val="18"/>
          <w:lang w:val="es-ES"/>
        </w:rPr>
        <w:t xml:space="preserve">Mtwara Corridor, </w:t>
      </w:r>
      <w:hyperlink r:id="rId28" w:history="1">
        <w:r w:rsidRPr="009E546B">
          <w:rPr>
            <w:rStyle w:val="Hyperlink"/>
            <w:rFonts w:asciiTheme="minorHAnsi" w:hAnsiTheme="minorHAnsi"/>
            <w:lang w:val="es-ES"/>
          </w:rPr>
          <w:t>http://www.nepad-ippf.org/projects/projects-showcase/project/mtwara-development-corridor-study-mueda-negomano-road-project-2012-7-46/</w:t>
        </w:r>
      </w:hyperlink>
    </w:p>
    <w:p w:rsidR="00587A4A" w:rsidRPr="009E546B" w:rsidRDefault="00587A4A" w:rsidP="001A55DD">
      <w:pPr>
        <w:jc w:val="left"/>
        <w:rPr>
          <w:rFonts w:asciiTheme="minorHAnsi" w:hAnsiTheme="minorHAnsi"/>
          <w:lang w:val="es-ES"/>
        </w:rPr>
      </w:pPr>
      <w:r w:rsidRPr="009E546B">
        <w:rPr>
          <w:rFonts w:asciiTheme="minorHAnsi" w:hAnsiTheme="minorHAnsi"/>
          <w:lang w:val="es-ES"/>
        </w:rPr>
        <w:t xml:space="preserve">Nacala Corridor, </w:t>
      </w:r>
      <w:hyperlink r:id="rId29" w:history="1">
        <w:r w:rsidRPr="009E546B">
          <w:rPr>
            <w:rStyle w:val="Hyperlink"/>
            <w:rFonts w:asciiTheme="minorHAnsi" w:hAnsiTheme="minorHAnsi"/>
            <w:lang w:val="es-ES"/>
          </w:rPr>
          <w:t>http://www.jica.go.jp/project/english/mozambique/002/news/general/130329.html</w:t>
        </w:r>
      </w:hyperlink>
    </w:p>
    <w:p w:rsidR="00587A4A" w:rsidRPr="009E546B" w:rsidRDefault="00587A4A" w:rsidP="001A55DD">
      <w:pPr>
        <w:jc w:val="left"/>
        <w:rPr>
          <w:rFonts w:asciiTheme="minorHAnsi" w:hAnsiTheme="minorHAnsi" w:cs="Arial"/>
          <w:color w:val="000000" w:themeColor="text1"/>
          <w:szCs w:val="18"/>
          <w:lang w:val="es-ES"/>
        </w:rPr>
      </w:pPr>
      <w:r w:rsidRPr="009E546B">
        <w:rPr>
          <w:rFonts w:asciiTheme="minorHAnsi" w:hAnsiTheme="minorHAnsi" w:cs="Arial"/>
          <w:color w:val="000000" w:themeColor="text1"/>
          <w:szCs w:val="18"/>
          <w:lang w:val="es-ES"/>
        </w:rPr>
        <w:t>Dar es Salaam corridor,</w:t>
      </w:r>
    </w:p>
    <w:p w:rsidR="00587A4A" w:rsidRPr="009E546B" w:rsidRDefault="00587A4A" w:rsidP="001A55DD">
      <w:pPr>
        <w:jc w:val="left"/>
        <w:rPr>
          <w:rStyle w:val="Hyperlink"/>
          <w:rFonts w:asciiTheme="minorHAnsi" w:hAnsiTheme="minorHAnsi"/>
          <w:lang w:val="es-ES"/>
        </w:rPr>
      </w:pPr>
      <w:r w:rsidRPr="009E546B">
        <w:rPr>
          <w:rStyle w:val="Hyperlink"/>
          <w:rFonts w:asciiTheme="minorHAnsi" w:hAnsiTheme="minorHAnsi"/>
          <w:lang w:val="es-ES"/>
        </w:rPr>
        <w:t xml:space="preserve">www-wds.worldbank.org/external/default/WDSContentServer/WDSP/IB/2013/05/02/000350881_20130502090608/Rendered/PDF/704410PAD0P120010Box377288B00OUO090.pdf </w:t>
      </w:r>
    </w:p>
    <w:p w:rsidR="00587A4A" w:rsidRPr="009E546B" w:rsidRDefault="00587A4A" w:rsidP="001A55DD">
      <w:pPr>
        <w:jc w:val="left"/>
        <w:rPr>
          <w:rFonts w:asciiTheme="minorHAnsi" w:hAnsiTheme="minorHAnsi"/>
          <w:lang w:val="es-ES"/>
        </w:rPr>
      </w:pPr>
      <w:r w:rsidRPr="009E546B">
        <w:rPr>
          <w:rFonts w:asciiTheme="minorHAnsi" w:hAnsiTheme="minorHAnsi"/>
          <w:lang w:val="es-ES"/>
        </w:rPr>
        <w:t xml:space="preserve"> </w:t>
      </w:r>
    </w:p>
    <w:p w:rsidR="00587A4A" w:rsidRPr="009E546B" w:rsidRDefault="00587A4A" w:rsidP="001A55DD">
      <w:pPr>
        <w:jc w:val="left"/>
        <w:rPr>
          <w:rFonts w:asciiTheme="minorHAnsi" w:hAnsiTheme="minorHAnsi" w:cs="Arial"/>
          <w:b/>
          <w:szCs w:val="18"/>
          <w:lang w:val="es-ES"/>
        </w:rPr>
      </w:pPr>
      <w:r w:rsidRPr="009E546B">
        <w:rPr>
          <w:rFonts w:asciiTheme="minorHAnsi" w:hAnsiTheme="minorHAnsi" w:cs="Arial"/>
          <w:b/>
          <w:szCs w:val="18"/>
          <w:lang w:val="es-ES"/>
        </w:rPr>
        <w:t>WEST</w:t>
      </w:r>
    </w:p>
    <w:p w:rsidR="00587A4A" w:rsidRPr="009E546B" w:rsidRDefault="00690F4E" w:rsidP="001A55DD">
      <w:pPr>
        <w:jc w:val="left"/>
        <w:rPr>
          <w:rFonts w:asciiTheme="minorHAnsi" w:hAnsiTheme="minorHAnsi" w:cs="Arial"/>
          <w:szCs w:val="18"/>
          <w:lang w:val="es-ES"/>
        </w:rPr>
      </w:pPr>
      <w:hyperlink r:id="rId30" w:history="1">
        <w:r w:rsidR="00587A4A" w:rsidRPr="009E546B">
          <w:rPr>
            <w:rStyle w:val="Hyperlink"/>
            <w:rFonts w:asciiTheme="minorHAnsi" w:hAnsiTheme="minorHAnsi" w:cs="Arial"/>
            <w:szCs w:val="18"/>
            <w:lang w:val="es-ES"/>
          </w:rPr>
          <w:t>http://www.borderlesswa.com/sites/default/files/resources/jun10/11th-irtg-report-english-final.pdf</w:t>
        </w:r>
      </w:hyperlink>
      <w:r w:rsidR="00587A4A" w:rsidRPr="009E546B">
        <w:rPr>
          <w:rFonts w:asciiTheme="minorHAnsi" w:hAnsiTheme="minorHAnsi" w:cs="Arial"/>
          <w:szCs w:val="18"/>
          <w:lang w:val="es-ES"/>
        </w:rPr>
        <w:t xml:space="preserve"> </w:t>
      </w:r>
    </w:p>
    <w:p w:rsidR="00587A4A" w:rsidRPr="009E546B" w:rsidRDefault="00690F4E" w:rsidP="001A55DD">
      <w:pPr>
        <w:jc w:val="left"/>
        <w:rPr>
          <w:rFonts w:asciiTheme="minorHAnsi" w:hAnsiTheme="minorHAnsi"/>
          <w:lang w:val="es-ES"/>
        </w:rPr>
      </w:pPr>
      <w:hyperlink r:id="rId31" w:history="1">
        <w:r w:rsidR="00587A4A" w:rsidRPr="009E546B">
          <w:rPr>
            <w:rStyle w:val="Hyperlink"/>
            <w:rFonts w:asciiTheme="minorHAnsi" w:hAnsiTheme="minorHAnsi"/>
            <w:lang w:val="es-ES"/>
          </w:rPr>
          <w:t>http://beiracorridor.com/documents/Annex%20F.pdf</w:t>
        </w:r>
      </w:hyperlink>
    </w:p>
    <w:p w:rsidR="00587A4A" w:rsidRPr="009E546B" w:rsidRDefault="00587A4A" w:rsidP="001A55DD">
      <w:pPr>
        <w:jc w:val="left"/>
        <w:rPr>
          <w:rFonts w:asciiTheme="minorHAnsi" w:hAnsiTheme="minorHAnsi"/>
          <w:lang w:val="es-ES"/>
        </w:rPr>
      </w:pPr>
      <w:r w:rsidRPr="009E546B">
        <w:rPr>
          <w:rFonts w:asciiTheme="minorHAnsi" w:hAnsiTheme="minorHAnsi"/>
          <w:lang w:val="es-ES"/>
        </w:rPr>
        <w:t xml:space="preserve">Abidjan-Ouagadougou-Corridor, </w:t>
      </w:r>
      <w:hyperlink r:id="rId32" w:history="1">
        <w:r w:rsidRPr="009E546B">
          <w:rPr>
            <w:rStyle w:val="Hyperlink"/>
            <w:rFonts w:asciiTheme="minorHAnsi" w:hAnsiTheme="minorHAnsi" w:cs="Arial"/>
            <w:szCs w:val="18"/>
            <w:lang w:val="es-ES"/>
          </w:rPr>
          <w:t>http://www.borderlesswa.com/sites/default/files/resources/jun13/1306%20Corridor%20report%20ABJ-OUA%20EN.pdf</w:t>
        </w:r>
      </w:hyperlink>
    </w:p>
    <w:p w:rsidR="00587A4A" w:rsidRPr="009E546B" w:rsidRDefault="00587A4A" w:rsidP="001A55DD">
      <w:pPr>
        <w:jc w:val="left"/>
        <w:rPr>
          <w:rFonts w:asciiTheme="minorHAnsi" w:hAnsiTheme="minorHAnsi"/>
          <w:lang w:val="es-ES"/>
        </w:rPr>
      </w:pPr>
      <w:r w:rsidRPr="009E546B">
        <w:rPr>
          <w:rFonts w:asciiTheme="minorHAnsi" w:hAnsiTheme="minorHAnsi"/>
          <w:lang w:val="es-ES"/>
        </w:rPr>
        <w:t xml:space="preserve">Tema- Ouagadougou-Bamako, </w:t>
      </w:r>
      <w:hyperlink r:id="rId33" w:history="1">
        <w:r w:rsidRPr="009E546B">
          <w:rPr>
            <w:rStyle w:val="Hyperlink"/>
            <w:rFonts w:asciiTheme="minorHAnsi" w:hAnsiTheme="minorHAnsi" w:cs="Arial"/>
            <w:szCs w:val="18"/>
            <w:lang w:val="es-ES"/>
          </w:rPr>
          <w:t>http://www.watradehub.com/sites/default/files/Trends%20in%20Transport%20May%202013.pdf</w:t>
        </w:r>
      </w:hyperlink>
    </w:p>
    <w:p w:rsidR="00F21AB5" w:rsidRPr="009E546B" w:rsidRDefault="00587A4A" w:rsidP="001A55DD">
      <w:pPr>
        <w:jc w:val="left"/>
        <w:rPr>
          <w:rFonts w:asciiTheme="minorHAnsi" w:hAnsiTheme="minorHAnsi" w:cs="Arial"/>
          <w:szCs w:val="18"/>
          <w:lang w:val="es-ES"/>
        </w:rPr>
        <w:sectPr w:rsidR="00F21AB5" w:rsidRPr="009E546B" w:rsidSect="00CA7A2A">
          <w:pgSz w:w="16838" w:h="11906" w:orient="landscape"/>
          <w:pgMar w:top="1701" w:right="1440" w:bottom="1701" w:left="1440" w:header="709" w:footer="709" w:gutter="0"/>
          <w:cols w:space="708"/>
          <w:docGrid w:linePitch="360"/>
        </w:sectPr>
      </w:pPr>
      <w:r w:rsidRPr="009E546B">
        <w:rPr>
          <w:rFonts w:asciiTheme="minorHAnsi" w:hAnsiTheme="minorHAnsi" w:cs="Arial"/>
          <w:color w:val="000000" w:themeColor="text1"/>
          <w:szCs w:val="18"/>
          <w:lang w:val="es-ES"/>
        </w:rPr>
        <w:t>Abidjan-Lagos Corridor</w:t>
      </w:r>
      <w:r w:rsidRPr="009E546B">
        <w:rPr>
          <w:rFonts w:asciiTheme="minorHAnsi" w:hAnsiTheme="minorHAnsi" w:cs="Arial"/>
          <w:szCs w:val="18"/>
          <w:lang w:val="es-ES"/>
        </w:rPr>
        <w:t xml:space="preserve">, </w:t>
      </w:r>
      <w:hyperlink r:id="rId34" w:history="1">
        <w:r w:rsidR="00F02876" w:rsidRPr="009E546B">
          <w:rPr>
            <w:rStyle w:val="Hyperlink"/>
            <w:rFonts w:asciiTheme="minorHAnsi" w:hAnsiTheme="minorHAnsi" w:cs="Arial"/>
            <w:szCs w:val="18"/>
            <w:lang w:val="es-ES"/>
          </w:rPr>
          <w:t>http://www.corridor-sida.org/spip.php?rubrique66</w:t>
        </w:r>
      </w:hyperlink>
    </w:p>
    <w:p w:rsidR="002C5828" w:rsidRPr="009E546B" w:rsidRDefault="002C5828" w:rsidP="000E0A66">
      <w:pPr>
        <w:pStyle w:val="Heading1"/>
        <w:ind w:left="720"/>
        <w:rPr>
          <w:rFonts w:asciiTheme="minorHAnsi" w:hAnsiTheme="minorHAnsi"/>
          <w:caps w:val="0"/>
        </w:rPr>
      </w:pPr>
      <w:bookmarkStart w:id="157" w:name="_Toc370391227"/>
      <w:r w:rsidRPr="009E546B">
        <w:rPr>
          <w:rFonts w:asciiTheme="minorHAnsi" w:hAnsiTheme="minorHAnsi"/>
          <w:caps w:val="0"/>
        </w:rPr>
        <w:t xml:space="preserve">Appendix </w:t>
      </w:r>
      <w:r w:rsidR="00003EEE" w:rsidRPr="009E546B">
        <w:rPr>
          <w:rFonts w:asciiTheme="minorHAnsi" w:hAnsiTheme="minorHAnsi"/>
          <w:caps w:val="0"/>
        </w:rPr>
        <w:t>5</w:t>
      </w:r>
      <w:r w:rsidR="000E0A66" w:rsidRPr="009E546B">
        <w:rPr>
          <w:rFonts w:asciiTheme="minorHAnsi" w:hAnsiTheme="minorHAnsi"/>
          <w:caps w:val="0"/>
        </w:rPr>
        <w:t xml:space="preserve">: </w:t>
      </w:r>
      <w:r w:rsidRPr="009E546B">
        <w:rPr>
          <w:rFonts w:asciiTheme="minorHAnsi" w:hAnsiTheme="minorHAnsi"/>
          <w:caps w:val="0"/>
        </w:rPr>
        <w:t>Major Concerns of Private Partners in PPPs</w:t>
      </w:r>
      <w:bookmarkEnd w:id="157"/>
    </w:p>
    <w:tbl>
      <w:tblPr>
        <w:tblStyle w:val="TableGrid"/>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4535"/>
        <w:gridCol w:w="4535"/>
      </w:tblGrid>
      <w:tr w:rsidR="002C5828" w:rsidRPr="009E546B" w:rsidTr="00DD7118">
        <w:trPr>
          <w:trHeight w:val="340"/>
          <w:jc w:val="center"/>
        </w:trPr>
        <w:tc>
          <w:tcPr>
            <w:tcW w:w="4535" w:type="dxa"/>
            <w:tcBorders>
              <w:top w:val="single" w:sz="12" w:space="0" w:color="548DD4" w:themeColor="text2" w:themeTint="99"/>
              <w:left w:val="single" w:sz="12" w:space="0" w:color="548DD4" w:themeColor="text2" w:themeTint="99"/>
              <w:bottom w:val="single" w:sz="12" w:space="0" w:color="548DD4" w:themeColor="text2" w:themeTint="99"/>
            </w:tcBorders>
            <w:shd w:val="clear" w:color="auto" w:fill="C6D9F1" w:themeFill="text2" w:themeFillTint="33"/>
            <w:vAlign w:val="center"/>
          </w:tcPr>
          <w:p w:rsidR="002C5828" w:rsidRPr="009E546B" w:rsidRDefault="002C5828" w:rsidP="00DD7118">
            <w:pPr>
              <w:spacing w:line="240" w:lineRule="auto"/>
              <w:jc w:val="center"/>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Investors and Contractors</w:t>
            </w:r>
          </w:p>
        </w:tc>
        <w:tc>
          <w:tcPr>
            <w:tcW w:w="4535" w:type="dxa"/>
            <w:tcBorders>
              <w:top w:val="single" w:sz="12" w:space="0" w:color="548DD4" w:themeColor="text2" w:themeTint="99"/>
              <w:bottom w:val="single" w:sz="12" w:space="0" w:color="548DD4" w:themeColor="text2" w:themeTint="99"/>
              <w:right w:val="single" w:sz="12" w:space="0" w:color="548DD4" w:themeColor="text2" w:themeTint="99"/>
            </w:tcBorders>
            <w:shd w:val="clear" w:color="auto" w:fill="C6D9F1" w:themeFill="text2" w:themeFillTint="33"/>
            <w:vAlign w:val="center"/>
          </w:tcPr>
          <w:p w:rsidR="002C5828" w:rsidRPr="009E546B" w:rsidRDefault="002C5828" w:rsidP="00DD7118">
            <w:pPr>
              <w:spacing w:line="240" w:lineRule="auto"/>
              <w:jc w:val="center"/>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Project Lenders</w:t>
            </w:r>
          </w:p>
        </w:tc>
      </w:tr>
      <w:tr w:rsidR="002C5828" w:rsidRPr="009E546B" w:rsidTr="00DD7118">
        <w:trPr>
          <w:trHeight w:val="340"/>
          <w:jc w:val="center"/>
        </w:trPr>
        <w:tc>
          <w:tcPr>
            <w:tcW w:w="9070" w:type="dxa"/>
            <w:gridSpan w:val="2"/>
            <w:tcBorders>
              <w:top w:val="single" w:sz="12" w:space="0" w:color="548DD4" w:themeColor="text2" w:themeTint="99"/>
              <w:left w:val="single" w:sz="12" w:space="0" w:color="548DD4" w:themeColor="text2" w:themeTint="99"/>
              <w:bottom w:val="nil"/>
              <w:right w:val="single" w:sz="12" w:space="0" w:color="548DD4" w:themeColor="text2" w:themeTint="99"/>
            </w:tcBorders>
            <w:shd w:val="clear" w:color="auto" w:fill="DBE5F1" w:themeFill="accent1" w:themeFillTint="33"/>
            <w:vAlign w:val="center"/>
          </w:tcPr>
          <w:p w:rsidR="002C5828" w:rsidRPr="009E546B" w:rsidRDefault="002C5828" w:rsidP="00DD7118">
            <w:pPr>
              <w:spacing w:line="240" w:lineRule="auto"/>
              <w:jc w:val="left"/>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Enabling Environment (policy, legal and regulatory framework, government actions</w:t>
            </w:r>
          </w:p>
        </w:tc>
      </w:tr>
      <w:tr w:rsidR="002C5828" w:rsidRPr="009E546B" w:rsidTr="00DD7118">
        <w:trPr>
          <w:trHeight w:val="170"/>
          <w:jc w:val="center"/>
        </w:trPr>
        <w:tc>
          <w:tcPr>
            <w:tcW w:w="4535" w:type="dxa"/>
            <w:tcBorders>
              <w:top w:val="nil"/>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Clarity and stability of legal and regulatory framework</w:t>
            </w:r>
          </w:p>
        </w:tc>
        <w:tc>
          <w:tcPr>
            <w:tcW w:w="4535" w:type="dxa"/>
            <w:tcBorders>
              <w:top w:val="nil"/>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Soundness and stability of  legal framework for PPP</w:t>
            </w:r>
          </w:p>
        </w:tc>
      </w:tr>
      <w:tr w:rsidR="002C5828" w:rsidRPr="009E546B" w:rsidTr="00DD7118">
        <w:trPr>
          <w:trHeight w:val="170"/>
          <w:jc w:val="center"/>
        </w:trPr>
        <w:tc>
          <w:tcPr>
            <w:tcW w:w="4535" w:type="dxa"/>
            <w:tcBorders>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Enforceability of PPP agreements</w:t>
            </w:r>
          </w:p>
        </w:tc>
        <w:tc>
          <w:tcPr>
            <w:tcW w:w="4535" w:type="dxa"/>
            <w:tcBorders>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Confidence in the regulatory regime when applicable</w:t>
            </w:r>
          </w:p>
        </w:tc>
      </w:tr>
      <w:tr w:rsidR="002C5828" w:rsidRPr="009E546B" w:rsidTr="00DD7118">
        <w:trPr>
          <w:trHeight w:val="170"/>
          <w:jc w:val="center"/>
        </w:trPr>
        <w:tc>
          <w:tcPr>
            <w:tcW w:w="4535" w:type="dxa"/>
            <w:tcBorders>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Wider operating environment for private capital</w:t>
            </w:r>
          </w:p>
        </w:tc>
        <w:tc>
          <w:tcPr>
            <w:tcW w:w="4535" w:type="dxa"/>
            <w:tcBorders>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Effectiveness and enforceability of PPP agreements</w:t>
            </w:r>
          </w:p>
        </w:tc>
      </w:tr>
      <w:tr w:rsidR="002C5828" w:rsidRPr="009E546B" w:rsidTr="00DD7118">
        <w:trPr>
          <w:trHeight w:val="170"/>
          <w:jc w:val="center"/>
        </w:trPr>
        <w:tc>
          <w:tcPr>
            <w:tcW w:w="4535" w:type="dxa"/>
            <w:tcBorders>
              <w:left w:val="single" w:sz="12" w:space="0" w:color="548DD4" w:themeColor="text2" w:themeTint="99"/>
              <w:bottom w:val="single" w:sz="6"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Effective public sector decision-making</w:t>
            </w:r>
          </w:p>
        </w:tc>
        <w:tc>
          <w:tcPr>
            <w:tcW w:w="4535" w:type="dxa"/>
            <w:tcBorders>
              <w:bottom w:val="single" w:sz="6" w:space="0" w:color="548DD4" w:themeColor="text2" w:themeTint="99"/>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Bankability of public sector obligations</w:t>
            </w:r>
          </w:p>
        </w:tc>
      </w:tr>
      <w:tr w:rsidR="002C5828" w:rsidRPr="009E546B" w:rsidTr="00DD7118">
        <w:trPr>
          <w:trHeight w:val="340"/>
          <w:jc w:val="center"/>
        </w:trPr>
        <w:tc>
          <w:tcPr>
            <w:tcW w:w="9070" w:type="dxa"/>
            <w:gridSpan w:val="2"/>
            <w:tcBorders>
              <w:top w:val="single" w:sz="6" w:space="0" w:color="548DD4" w:themeColor="text2" w:themeTint="99"/>
              <w:left w:val="single" w:sz="12" w:space="0" w:color="548DD4" w:themeColor="text2" w:themeTint="99"/>
              <w:bottom w:val="nil"/>
              <w:right w:val="single" w:sz="12" w:space="0" w:color="548DD4" w:themeColor="text2" w:themeTint="99"/>
            </w:tcBorders>
            <w:shd w:val="clear" w:color="auto" w:fill="DBE5F1" w:themeFill="accent1" w:themeFillTint="33"/>
            <w:vAlign w:val="center"/>
          </w:tcPr>
          <w:p w:rsidR="002C5828" w:rsidRPr="009E546B" w:rsidRDefault="002C5828" w:rsidP="00DD7118">
            <w:pPr>
              <w:spacing w:line="240" w:lineRule="auto"/>
              <w:ind w:left="57"/>
              <w:jc w:val="left"/>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PPP regime and process</w:t>
            </w:r>
          </w:p>
        </w:tc>
      </w:tr>
      <w:tr w:rsidR="002C5828" w:rsidRPr="009E546B" w:rsidTr="00DD7118">
        <w:trPr>
          <w:trHeight w:val="227"/>
          <w:jc w:val="center"/>
        </w:trPr>
        <w:tc>
          <w:tcPr>
            <w:tcW w:w="4535" w:type="dxa"/>
            <w:tcBorders>
              <w:top w:val="nil"/>
              <w:left w:val="single" w:sz="12" w:space="0" w:color="548DD4" w:themeColor="text2" w:themeTint="99"/>
            </w:tcBorders>
          </w:tcPr>
          <w:p w:rsidR="002C5828" w:rsidRPr="009E546B" w:rsidRDefault="002C5828" w:rsidP="00DD7118">
            <w:pPr>
              <w:spacing w:line="240" w:lineRule="auto"/>
              <w:ind w:left="140"/>
              <w:jc w:val="left"/>
              <w:rPr>
                <w:rFonts w:asciiTheme="minorHAnsi" w:hAnsiTheme="minorHAnsi" w:cs="Arial"/>
                <w:sz w:val="17"/>
                <w:szCs w:val="17"/>
              </w:rPr>
            </w:pPr>
            <w:r w:rsidRPr="009E546B">
              <w:rPr>
                <w:rFonts w:asciiTheme="minorHAnsi" w:hAnsiTheme="minorHAnsi" w:cs="Arial"/>
                <w:sz w:val="17"/>
                <w:szCs w:val="17"/>
              </w:rPr>
              <w:t>Cost, time, and quality of the PPP bid process:</w:t>
            </w:r>
          </w:p>
        </w:tc>
        <w:tc>
          <w:tcPr>
            <w:tcW w:w="4535" w:type="dxa"/>
            <w:tcBorders>
              <w:top w:val="nil"/>
              <w:right w:val="single" w:sz="12" w:space="0" w:color="548DD4" w:themeColor="text2" w:themeTint="99"/>
            </w:tcBorders>
          </w:tcPr>
          <w:p w:rsidR="002C5828" w:rsidRPr="009E546B" w:rsidRDefault="002C5828" w:rsidP="00DD7118">
            <w:pPr>
              <w:spacing w:line="240" w:lineRule="auto"/>
              <w:ind w:left="57"/>
              <w:jc w:val="left"/>
              <w:rPr>
                <w:rFonts w:asciiTheme="minorHAnsi" w:eastAsia="Times New Roman" w:hAnsiTheme="minorHAnsi" w:cs="Arial"/>
                <w:sz w:val="17"/>
                <w:szCs w:val="17"/>
                <w:lang w:eastAsia="en-GB"/>
              </w:rPr>
            </w:pPr>
          </w:p>
        </w:tc>
      </w:tr>
      <w:tr w:rsidR="002C5828" w:rsidRPr="009E546B" w:rsidTr="00DD7118">
        <w:trPr>
          <w:trHeight w:val="227"/>
          <w:jc w:val="center"/>
        </w:trPr>
        <w:tc>
          <w:tcPr>
            <w:tcW w:w="4535" w:type="dxa"/>
            <w:tcBorders>
              <w:left w:val="single" w:sz="12" w:space="0" w:color="548DD4" w:themeColor="text2" w:themeTint="99"/>
            </w:tcBorders>
          </w:tcPr>
          <w:p w:rsidR="002C5828" w:rsidRPr="009E546B" w:rsidRDefault="002C5828" w:rsidP="00DD7118">
            <w:pPr>
              <w:spacing w:line="240" w:lineRule="auto"/>
              <w:ind w:left="140"/>
              <w:jc w:val="left"/>
              <w:rPr>
                <w:rFonts w:asciiTheme="minorHAnsi" w:hAnsiTheme="minorHAnsi" w:cs="Arial"/>
                <w:sz w:val="17"/>
                <w:szCs w:val="17"/>
              </w:rPr>
            </w:pPr>
            <w:r w:rsidRPr="009E546B">
              <w:rPr>
                <w:rFonts w:asciiTheme="minorHAnsi" w:hAnsiTheme="minorHAnsi" w:cs="Arial"/>
                <w:sz w:val="17"/>
                <w:szCs w:val="17"/>
              </w:rPr>
              <w:t>Criteria for evaluating bids</w:t>
            </w:r>
          </w:p>
        </w:tc>
        <w:tc>
          <w:tcPr>
            <w:tcW w:w="4535" w:type="dxa"/>
            <w:tcBorders>
              <w:right w:val="single" w:sz="12" w:space="0" w:color="548DD4" w:themeColor="text2" w:themeTint="99"/>
            </w:tcBorders>
          </w:tcPr>
          <w:p w:rsidR="002C5828" w:rsidRPr="009E546B" w:rsidRDefault="002C5828" w:rsidP="00DD7118">
            <w:pPr>
              <w:spacing w:line="240" w:lineRule="auto"/>
              <w:ind w:left="57"/>
              <w:jc w:val="left"/>
              <w:rPr>
                <w:rFonts w:asciiTheme="minorHAnsi" w:eastAsia="Times New Roman" w:hAnsiTheme="minorHAnsi" w:cs="Arial"/>
                <w:sz w:val="17"/>
                <w:szCs w:val="17"/>
                <w:lang w:eastAsia="en-GB"/>
              </w:rPr>
            </w:pPr>
          </w:p>
        </w:tc>
      </w:tr>
      <w:tr w:rsidR="002C5828" w:rsidRPr="009E546B" w:rsidTr="00DD7118">
        <w:trPr>
          <w:trHeight w:val="227"/>
          <w:jc w:val="center"/>
        </w:trPr>
        <w:tc>
          <w:tcPr>
            <w:tcW w:w="4535" w:type="dxa"/>
            <w:tcBorders>
              <w:left w:val="single" w:sz="12" w:space="0" w:color="548DD4" w:themeColor="text2" w:themeTint="99"/>
              <w:bottom w:val="single" w:sz="6" w:space="0" w:color="548DD4" w:themeColor="text2" w:themeTint="99"/>
            </w:tcBorders>
          </w:tcPr>
          <w:p w:rsidR="002C5828" w:rsidRPr="009E546B" w:rsidRDefault="002C5828" w:rsidP="00DD7118">
            <w:pPr>
              <w:spacing w:line="240" w:lineRule="auto"/>
              <w:ind w:left="140"/>
              <w:jc w:val="left"/>
              <w:rPr>
                <w:rFonts w:asciiTheme="minorHAnsi" w:hAnsiTheme="minorHAnsi" w:cs="Arial"/>
                <w:sz w:val="17"/>
                <w:szCs w:val="17"/>
              </w:rPr>
            </w:pPr>
            <w:r w:rsidRPr="009E546B">
              <w:rPr>
                <w:rFonts w:asciiTheme="minorHAnsi" w:hAnsiTheme="minorHAnsi" w:cs="Arial"/>
                <w:sz w:val="17"/>
                <w:szCs w:val="17"/>
              </w:rPr>
              <w:t>Quality of the public sector project team</w:t>
            </w:r>
          </w:p>
        </w:tc>
        <w:tc>
          <w:tcPr>
            <w:tcW w:w="4535" w:type="dxa"/>
            <w:tcBorders>
              <w:bottom w:val="single" w:sz="6" w:space="0" w:color="548DD4" w:themeColor="text2" w:themeTint="99"/>
              <w:right w:val="single" w:sz="12" w:space="0" w:color="548DD4" w:themeColor="text2" w:themeTint="99"/>
            </w:tcBorders>
          </w:tcPr>
          <w:p w:rsidR="002C5828" w:rsidRPr="009E546B" w:rsidRDefault="002C5828" w:rsidP="00DD7118">
            <w:pPr>
              <w:spacing w:line="240" w:lineRule="auto"/>
              <w:ind w:left="57"/>
              <w:jc w:val="left"/>
              <w:rPr>
                <w:rFonts w:asciiTheme="minorHAnsi" w:eastAsia="Times New Roman" w:hAnsiTheme="minorHAnsi" w:cs="Arial"/>
                <w:sz w:val="17"/>
                <w:szCs w:val="17"/>
                <w:lang w:eastAsia="en-GB"/>
              </w:rPr>
            </w:pPr>
          </w:p>
        </w:tc>
      </w:tr>
      <w:tr w:rsidR="002C5828" w:rsidRPr="009E546B" w:rsidTr="00DD7118">
        <w:trPr>
          <w:trHeight w:val="340"/>
          <w:jc w:val="center"/>
        </w:trPr>
        <w:tc>
          <w:tcPr>
            <w:tcW w:w="9070" w:type="dxa"/>
            <w:gridSpan w:val="2"/>
            <w:tcBorders>
              <w:top w:val="single" w:sz="6" w:space="0" w:color="548DD4" w:themeColor="text2" w:themeTint="99"/>
              <w:left w:val="single" w:sz="12" w:space="0" w:color="548DD4" w:themeColor="text2" w:themeTint="99"/>
              <w:bottom w:val="nil"/>
              <w:right w:val="single" w:sz="12" w:space="0" w:color="548DD4" w:themeColor="text2" w:themeTint="99"/>
            </w:tcBorders>
            <w:shd w:val="clear" w:color="auto" w:fill="DAEEF3" w:themeFill="accent5" w:themeFillTint="33"/>
            <w:vAlign w:val="center"/>
          </w:tcPr>
          <w:p w:rsidR="002C5828" w:rsidRPr="009E546B" w:rsidRDefault="002C5828" w:rsidP="00DD7118">
            <w:pPr>
              <w:spacing w:line="240" w:lineRule="auto"/>
              <w:ind w:left="57"/>
              <w:jc w:val="left"/>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Macro-Economic Environment</w:t>
            </w:r>
          </w:p>
        </w:tc>
      </w:tr>
      <w:tr w:rsidR="002C5828" w:rsidRPr="009E546B" w:rsidTr="00DD7118">
        <w:trPr>
          <w:trHeight w:val="227"/>
          <w:jc w:val="center"/>
        </w:trPr>
        <w:tc>
          <w:tcPr>
            <w:tcW w:w="4535" w:type="dxa"/>
            <w:tcBorders>
              <w:top w:val="nil"/>
              <w:left w:val="single" w:sz="12" w:space="0" w:color="548DD4" w:themeColor="text2" w:themeTint="99"/>
            </w:tcBorders>
          </w:tcPr>
          <w:p w:rsidR="002C5828" w:rsidRPr="009E546B" w:rsidRDefault="002C5828" w:rsidP="00DD7118">
            <w:pPr>
              <w:spacing w:before="20" w:line="240" w:lineRule="auto"/>
              <w:ind w:left="142"/>
              <w:rPr>
                <w:rFonts w:asciiTheme="minorHAnsi" w:hAnsiTheme="minorHAnsi"/>
                <w:sz w:val="17"/>
                <w:szCs w:val="17"/>
              </w:rPr>
            </w:pPr>
            <w:r w:rsidRPr="009E546B">
              <w:rPr>
                <w:rFonts w:asciiTheme="minorHAnsi" w:hAnsiTheme="minorHAnsi"/>
                <w:sz w:val="17"/>
                <w:szCs w:val="17"/>
              </w:rPr>
              <w:t>Bankability of public sector obligations</w:t>
            </w:r>
          </w:p>
        </w:tc>
        <w:tc>
          <w:tcPr>
            <w:tcW w:w="4535" w:type="dxa"/>
            <w:tcBorders>
              <w:top w:val="nil"/>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p>
        </w:tc>
      </w:tr>
      <w:tr w:rsidR="002C5828" w:rsidRPr="009E546B" w:rsidTr="00DD7118">
        <w:trPr>
          <w:trHeight w:val="227"/>
          <w:jc w:val="center"/>
        </w:trPr>
        <w:tc>
          <w:tcPr>
            <w:tcW w:w="4535" w:type="dxa"/>
            <w:tcBorders>
              <w:left w:val="single" w:sz="12" w:space="0" w:color="548DD4" w:themeColor="text2" w:themeTint="99"/>
              <w:bottom w:val="single" w:sz="6" w:space="0" w:color="548DD4" w:themeColor="text2" w:themeTint="99"/>
            </w:tcBorders>
          </w:tcPr>
          <w:p w:rsidR="002C5828" w:rsidRPr="009E546B" w:rsidRDefault="002C5828" w:rsidP="00DD7118">
            <w:pPr>
              <w:spacing w:before="20" w:line="240" w:lineRule="auto"/>
              <w:ind w:left="142"/>
              <w:rPr>
                <w:rFonts w:asciiTheme="minorHAnsi" w:hAnsiTheme="minorHAnsi"/>
                <w:sz w:val="17"/>
                <w:szCs w:val="17"/>
              </w:rPr>
            </w:pPr>
            <w:r w:rsidRPr="009E546B">
              <w:rPr>
                <w:rFonts w:asciiTheme="minorHAnsi" w:hAnsiTheme="minorHAnsi"/>
                <w:sz w:val="17"/>
                <w:szCs w:val="17"/>
              </w:rPr>
              <w:t>Potential foreign exchange risk</w:t>
            </w:r>
          </w:p>
        </w:tc>
        <w:tc>
          <w:tcPr>
            <w:tcW w:w="4535" w:type="dxa"/>
            <w:tcBorders>
              <w:bottom w:val="single" w:sz="6" w:space="0" w:color="548DD4" w:themeColor="text2" w:themeTint="99"/>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p>
        </w:tc>
      </w:tr>
      <w:tr w:rsidR="002C5828" w:rsidRPr="009E546B" w:rsidTr="00DD7118">
        <w:trPr>
          <w:trHeight w:val="340"/>
          <w:jc w:val="center"/>
        </w:trPr>
        <w:tc>
          <w:tcPr>
            <w:tcW w:w="9070" w:type="dxa"/>
            <w:gridSpan w:val="2"/>
            <w:tcBorders>
              <w:top w:val="single" w:sz="6" w:space="0" w:color="548DD4" w:themeColor="text2" w:themeTint="99"/>
              <w:left w:val="single" w:sz="12" w:space="0" w:color="548DD4" w:themeColor="text2" w:themeTint="99"/>
              <w:bottom w:val="nil"/>
              <w:right w:val="single" w:sz="12" w:space="0" w:color="548DD4" w:themeColor="text2" w:themeTint="99"/>
            </w:tcBorders>
            <w:shd w:val="clear" w:color="auto" w:fill="DBE5F1" w:themeFill="accent1" w:themeFillTint="33"/>
            <w:vAlign w:val="center"/>
          </w:tcPr>
          <w:p w:rsidR="002C5828" w:rsidRPr="009E546B" w:rsidRDefault="002C5828" w:rsidP="00DD7118">
            <w:pPr>
              <w:spacing w:line="240" w:lineRule="auto"/>
              <w:ind w:left="57"/>
              <w:jc w:val="left"/>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Financial Parameters</w:t>
            </w:r>
          </w:p>
        </w:tc>
      </w:tr>
      <w:tr w:rsidR="002C5828" w:rsidRPr="009E546B" w:rsidTr="00DD7118">
        <w:trPr>
          <w:trHeight w:val="227"/>
          <w:jc w:val="center"/>
        </w:trPr>
        <w:tc>
          <w:tcPr>
            <w:tcW w:w="4535" w:type="dxa"/>
            <w:tcBorders>
              <w:top w:val="nil"/>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Deliverables and assessment of performance:</w:t>
            </w:r>
          </w:p>
        </w:tc>
        <w:tc>
          <w:tcPr>
            <w:tcW w:w="4535" w:type="dxa"/>
            <w:tcBorders>
              <w:top w:val="nil"/>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Bankability of contractors and quality of guarantees</w:t>
            </w:r>
          </w:p>
        </w:tc>
      </w:tr>
      <w:tr w:rsidR="002C5828" w:rsidRPr="009E546B" w:rsidTr="00DD7118">
        <w:trPr>
          <w:trHeight w:val="227"/>
          <w:jc w:val="center"/>
        </w:trPr>
        <w:tc>
          <w:tcPr>
            <w:tcW w:w="4535" w:type="dxa"/>
            <w:tcBorders>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Availability and cost of long-term debt funding</w:t>
            </w:r>
          </w:p>
        </w:tc>
        <w:tc>
          <w:tcPr>
            <w:tcW w:w="4535" w:type="dxa"/>
            <w:tcBorders>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Reputation impact of the project</w:t>
            </w:r>
          </w:p>
        </w:tc>
      </w:tr>
      <w:tr w:rsidR="002C5828" w:rsidRPr="009E546B" w:rsidTr="00DD7118">
        <w:trPr>
          <w:trHeight w:val="227"/>
          <w:jc w:val="center"/>
        </w:trPr>
        <w:tc>
          <w:tcPr>
            <w:tcW w:w="4535" w:type="dxa"/>
            <w:tcBorders>
              <w:left w:val="single" w:sz="12" w:space="0" w:color="548DD4" w:themeColor="text2" w:themeTint="99"/>
              <w:bottom w:val="single" w:sz="6"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Opportunities for refinancing</w:t>
            </w:r>
          </w:p>
        </w:tc>
        <w:tc>
          <w:tcPr>
            <w:tcW w:w="4535" w:type="dxa"/>
            <w:tcBorders>
              <w:bottom w:val="single" w:sz="6" w:space="0" w:color="548DD4" w:themeColor="text2" w:themeTint="99"/>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Availability of insurance cover, where needed</w:t>
            </w:r>
          </w:p>
        </w:tc>
      </w:tr>
      <w:tr w:rsidR="002C5828" w:rsidRPr="009E546B" w:rsidTr="00DD7118">
        <w:trPr>
          <w:trHeight w:val="340"/>
          <w:jc w:val="center"/>
        </w:trPr>
        <w:tc>
          <w:tcPr>
            <w:tcW w:w="9070" w:type="dxa"/>
            <w:gridSpan w:val="2"/>
            <w:tcBorders>
              <w:top w:val="single" w:sz="6" w:space="0" w:color="548DD4" w:themeColor="text2" w:themeTint="99"/>
              <w:left w:val="single" w:sz="12" w:space="0" w:color="548DD4" w:themeColor="text2" w:themeTint="99"/>
              <w:bottom w:val="nil"/>
              <w:right w:val="single" w:sz="12" w:space="0" w:color="548DD4" w:themeColor="text2" w:themeTint="99"/>
            </w:tcBorders>
            <w:shd w:val="clear" w:color="auto" w:fill="DBE5F1" w:themeFill="accent1" w:themeFillTint="33"/>
            <w:vAlign w:val="center"/>
          </w:tcPr>
          <w:p w:rsidR="002C5828" w:rsidRPr="009E546B" w:rsidRDefault="002C5828" w:rsidP="00DD7118">
            <w:pPr>
              <w:spacing w:line="240" w:lineRule="auto"/>
              <w:ind w:left="57"/>
              <w:jc w:val="left"/>
              <w:rPr>
                <w:rFonts w:asciiTheme="minorHAnsi" w:eastAsia="Times New Roman" w:hAnsiTheme="minorHAnsi" w:cs="Arial"/>
                <w:b/>
                <w:sz w:val="18"/>
                <w:szCs w:val="18"/>
                <w:lang w:eastAsia="en-GB"/>
              </w:rPr>
            </w:pPr>
            <w:r w:rsidRPr="009E546B">
              <w:rPr>
                <w:rFonts w:asciiTheme="minorHAnsi" w:eastAsia="Times New Roman" w:hAnsiTheme="minorHAnsi" w:cs="Arial"/>
                <w:b/>
                <w:sz w:val="18"/>
                <w:szCs w:val="18"/>
                <w:lang w:eastAsia="en-GB"/>
              </w:rPr>
              <w:t>Project Parameters</w:t>
            </w:r>
          </w:p>
        </w:tc>
      </w:tr>
      <w:tr w:rsidR="002C5828" w:rsidRPr="009E546B" w:rsidTr="00DD7118">
        <w:trPr>
          <w:trHeight w:val="227"/>
          <w:jc w:val="center"/>
        </w:trPr>
        <w:tc>
          <w:tcPr>
            <w:tcW w:w="4535" w:type="dxa"/>
            <w:tcBorders>
              <w:top w:val="nil"/>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Allocation of risks between public and private parties</w:t>
            </w:r>
          </w:p>
        </w:tc>
        <w:tc>
          <w:tcPr>
            <w:tcW w:w="4535" w:type="dxa"/>
            <w:tcBorders>
              <w:top w:val="nil"/>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 xml:space="preserve">Appropriate allocation of risks </w:t>
            </w:r>
          </w:p>
        </w:tc>
      </w:tr>
      <w:tr w:rsidR="002C5828" w:rsidRPr="009E546B" w:rsidTr="00DD7118">
        <w:trPr>
          <w:trHeight w:val="227"/>
          <w:jc w:val="center"/>
        </w:trPr>
        <w:tc>
          <w:tcPr>
            <w:tcW w:w="4535" w:type="dxa"/>
            <w:tcBorders>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Reasonable Risk: return ratio</w:t>
            </w:r>
          </w:p>
        </w:tc>
        <w:tc>
          <w:tcPr>
            <w:tcW w:w="4535" w:type="dxa"/>
            <w:tcBorders>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Certainty of the project cash flows to meet debt service</w:t>
            </w:r>
          </w:p>
        </w:tc>
      </w:tr>
      <w:tr w:rsidR="002C5828" w:rsidRPr="009E546B" w:rsidTr="00DD7118">
        <w:trPr>
          <w:trHeight w:val="227"/>
          <w:jc w:val="center"/>
        </w:trPr>
        <w:tc>
          <w:tcPr>
            <w:tcW w:w="4535" w:type="dxa"/>
            <w:tcBorders>
              <w:left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Track record of the construction contractor</w:t>
            </w:r>
          </w:p>
        </w:tc>
        <w:tc>
          <w:tcPr>
            <w:tcW w:w="4535" w:type="dxa"/>
            <w:tcBorders>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 xml:space="preserve">Right to step in if a project fails </w:t>
            </w:r>
          </w:p>
        </w:tc>
      </w:tr>
      <w:tr w:rsidR="002C5828" w:rsidRPr="009E546B" w:rsidTr="00DD7118">
        <w:trPr>
          <w:trHeight w:val="227"/>
          <w:jc w:val="center"/>
        </w:trPr>
        <w:tc>
          <w:tcPr>
            <w:tcW w:w="4535" w:type="dxa"/>
            <w:tcBorders>
              <w:left w:val="single" w:sz="12" w:space="0" w:color="548DD4" w:themeColor="text2" w:themeTint="99"/>
              <w:bottom w:val="single" w:sz="12" w:space="0" w:color="548DD4" w:themeColor="text2" w:themeTint="99"/>
            </w:tcBorders>
          </w:tcPr>
          <w:p w:rsidR="002C5828" w:rsidRPr="009E546B" w:rsidRDefault="002C5828" w:rsidP="00DD7118">
            <w:pPr>
              <w:spacing w:before="20" w:line="240" w:lineRule="auto"/>
              <w:ind w:left="140"/>
              <w:jc w:val="left"/>
              <w:rPr>
                <w:rFonts w:asciiTheme="minorHAnsi" w:hAnsiTheme="minorHAnsi" w:cs="Arial"/>
                <w:sz w:val="17"/>
                <w:szCs w:val="17"/>
              </w:rPr>
            </w:pPr>
            <w:r w:rsidRPr="009E546B">
              <w:rPr>
                <w:rFonts w:asciiTheme="minorHAnsi" w:hAnsiTheme="minorHAnsi" w:cs="Arial"/>
                <w:sz w:val="17"/>
                <w:szCs w:val="17"/>
              </w:rPr>
              <w:t>Status and availability of connecting infrastructure</w:t>
            </w:r>
          </w:p>
        </w:tc>
        <w:tc>
          <w:tcPr>
            <w:tcW w:w="4535" w:type="dxa"/>
            <w:tcBorders>
              <w:bottom w:val="single" w:sz="12" w:space="0" w:color="548DD4" w:themeColor="text2" w:themeTint="99"/>
              <w:right w:val="single" w:sz="12" w:space="0" w:color="548DD4" w:themeColor="text2" w:themeTint="99"/>
            </w:tcBorders>
          </w:tcPr>
          <w:p w:rsidR="002C5828" w:rsidRPr="009E546B" w:rsidRDefault="002C5828" w:rsidP="00DD7118">
            <w:pPr>
              <w:spacing w:before="20" w:line="240" w:lineRule="auto"/>
              <w:ind w:left="57"/>
              <w:jc w:val="left"/>
              <w:rPr>
                <w:rFonts w:asciiTheme="minorHAnsi" w:eastAsia="Times New Roman" w:hAnsiTheme="minorHAnsi" w:cs="Arial"/>
                <w:sz w:val="17"/>
                <w:szCs w:val="17"/>
                <w:lang w:eastAsia="en-GB"/>
              </w:rPr>
            </w:pPr>
            <w:r w:rsidRPr="009E546B">
              <w:rPr>
                <w:rFonts w:asciiTheme="minorHAnsi" w:eastAsia="Times New Roman" w:hAnsiTheme="minorHAnsi" w:cs="Arial"/>
                <w:sz w:val="17"/>
                <w:szCs w:val="17"/>
                <w:lang w:eastAsia="en-GB"/>
              </w:rPr>
              <w:t>Ability of contractors to perform</w:t>
            </w:r>
          </w:p>
        </w:tc>
      </w:tr>
    </w:tbl>
    <w:p w:rsidR="002C5828" w:rsidRPr="009E546B" w:rsidRDefault="008535FF" w:rsidP="002C5828">
      <w:pPr>
        <w:rPr>
          <w:rFonts w:asciiTheme="minorHAnsi" w:hAnsiTheme="minorHAnsi"/>
          <w:sz w:val="18"/>
          <w:szCs w:val="18"/>
        </w:rPr>
      </w:pPr>
      <w:r w:rsidRPr="009E546B">
        <w:rPr>
          <w:rFonts w:asciiTheme="minorHAnsi" w:hAnsiTheme="minorHAnsi"/>
          <w:sz w:val="18"/>
          <w:szCs w:val="18"/>
        </w:rPr>
        <w:t xml:space="preserve">Source: </w:t>
      </w:r>
      <w:r w:rsidR="002C5828" w:rsidRPr="009E546B">
        <w:rPr>
          <w:rFonts w:asciiTheme="minorHAnsi" w:hAnsiTheme="minorHAnsi"/>
          <w:sz w:val="18"/>
          <w:szCs w:val="18"/>
        </w:rPr>
        <w:t xml:space="preserve">Adapted from Farquharson et al, </w:t>
      </w:r>
      <w:r w:rsidR="002C5828" w:rsidRPr="009E546B">
        <w:rPr>
          <w:rFonts w:asciiTheme="minorHAnsi" w:hAnsiTheme="minorHAnsi"/>
          <w:i/>
          <w:sz w:val="18"/>
          <w:szCs w:val="18"/>
        </w:rPr>
        <w:t>How to Engage with the Private Sector in Public-Private Partnerships in Emerging Markets, World Bank</w:t>
      </w:r>
    </w:p>
    <w:p w:rsidR="00FE1DA1" w:rsidRDefault="00FE1DA1" w:rsidP="009870F7">
      <w:pPr>
        <w:spacing w:after="0" w:line="280" w:lineRule="atLeast"/>
        <w:rPr>
          <w:rFonts w:asciiTheme="minorHAnsi" w:hAnsiTheme="minorHAnsi"/>
          <w:caps/>
        </w:rPr>
        <w:sectPr w:rsidR="00FE1DA1" w:rsidSect="00F21AB5">
          <w:pgSz w:w="11906" w:h="16838"/>
          <w:pgMar w:top="1440" w:right="1701" w:bottom="1440" w:left="1701" w:header="709" w:footer="709" w:gutter="0"/>
          <w:cols w:space="708"/>
          <w:docGrid w:linePitch="360"/>
        </w:sectPr>
      </w:pPr>
    </w:p>
    <w:p w:rsidR="00A557F1" w:rsidRPr="009E546B" w:rsidRDefault="00A557F1" w:rsidP="009870F7">
      <w:pPr>
        <w:spacing w:after="0" w:line="280" w:lineRule="atLeast"/>
        <w:rPr>
          <w:rFonts w:asciiTheme="minorHAnsi" w:eastAsiaTheme="majorEastAsia" w:hAnsiTheme="minorHAnsi" w:cstheme="majorBidi"/>
          <w:b/>
          <w:bCs/>
          <w:sz w:val="26"/>
          <w:szCs w:val="28"/>
        </w:rPr>
      </w:pPr>
    </w:p>
    <w:p w:rsidR="00AD7D80" w:rsidRPr="009E546B" w:rsidRDefault="00A557F1" w:rsidP="00BA1CF1">
      <w:pPr>
        <w:pStyle w:val="Heading1"/>
        <w:rPr>
          <w:rFonts w:asciiTheme="minorHAnsi" w:hAnsiTheme="minorHAnsi"/>
          <w:caps w:val="0"/>
        </w:rPr>
      </w:pPr>
      <w:bookmarkStart w:id="158" w:name="_Toc370391228"/>
      <w:r w:rsidRPr="009E546B">
        <w:rPr>
          <w:rFonts w:asciiTheme="minorHAnsi" w:hAnsiTheme="minorHAnsi"/>
          <w:caps w:val="0"/>
        </w:rPr>
        <w:t>Appendix</w:t>
      </w:r>
      <w:r w:rsidR="00AD7D80" w:rsidRPr="009E546B">
        <w:rPr>
          <w:rFonts w:asciiTheme="minorHAnsi" w:hAnsiTheme="minorHAnsi"/>
          <w:caps w:val="0"/>
        </w:rPr>
        <w:t xml:space="preserve"> </w:t>
      </w:r>
      <w:r w:rsidR="00C70B08" w:rsidRPr="009E546B">
        <w:rPr>
          <w:rFonts w:asciiTheme="minorHAnsi" w:hAnsiTheme="minorHAnsi"/>
          <w:caps w:val="0"/>
        </w:rPr>
        <w:t>6</w:t>
      </w:r>
      <w:r w:rsidR="00AD7D80" w:rsidRPr="009E546B">
        <w:rPr>
          <w:rFonts w:asciiTheme="minorHAnsi" w:hAnsiTheme="minorHAnsi"/>
          <w:caps w:val="0"/>
        </w:rPr>
        <w:t xml:space="preserve">: </w:t>
      </w:r>
      <w:r w:rsidR="00C70B08" w:rsidRPr="009E546B">
        <w:rPr>
          <w:rFonts w:asciiTheme="minorHAnsi" w:hAnsiTheme="minorHAnsi"/>
          <w:caps w:val="0"/>
        </w:rPr>
        <w:t>Bibliography</w:t>
      </w:r>
      <w:bookmarkEnd w:id="158"/>
    </w:p>
    <w:p w:rsidR="00AD7D80" w:rsidRPr="009E546B" w:rsidRDefault="00BE37DA" w:rsidP="00BE37DA">
      <w:pPr>
        <w:jc w:val="center"/>
        <w:rPr>
          <w:rFonts w:asciiTheme="minorHAnsi" w:hAnsiTheme="minorHAnsi"/>
          <w:b/>
        </w:rPr>
      </w:pPr>
      <w:bookmarkStart w:id="159" w:name="_Toc369120185"/>
      <w:bookmarkStart w:id="160" w:name="_Toc369120767"/>
      <w:r w:rsidRPr="009E546B">
        <w:rPr>
          <w:rFonts w:asciiTheme="minorHAnsi" w:hAnsiTheme="minorHAnsi"/>
          <w:b/>
        </w:rPr>
        <w:t>TRANSPORT INFRASTRUCTURE AND SERVICES</w:t>
      </w:r>
      <w:bookmarkEnd w:id="159"/>
      <w:bookmarkEnd w:id="160"/>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20"/>
      </w:tblGrid>
      <w:tr w:rsidR="00AD7D80" w:rsidRPr="009E546B" w:rsidTr="007D1967">
        <w:trPr>
          <w:trHeight w:val="510"/>
        </w:trPr>
        <w:tc>
          <w:tcPr>
            <w:tcW w:w="9242" w:type="dxa"/>
          </w:tcPr>
          <w:p w:rsidR="00AD7D80" w:rsidRPr="009E546B" w:rsidRDefault="00AD7D80" w:rsidP="007D1967">
            <w:pPr>
              <w:autoSpaceDE w:val="0"/>
              <w:autoSpaceDN w:val="0"/>
              <w:adjustRightInd w:val="0"/>
              <w:spacing w:after="20"/>
              <w:jc w:val="left"/>
              <w:rPr>
                <w:rFonts w:asciiTheme="minorHAnsi" w:hAnsiTheme="minorHAnsi" w:cs="Arial"/>
                <w:sz w:val="20"/>
                <w:szCs w:val="20"/>
              </w:rPr>
            </w:pPr>
            <w:r w:rsidRPr="009E546B">
              <w:rPr>
                <w:rFonts w:asciiTheme="minorHAnsi" w:hAnsiTheme="minorHAnsi" w:cs="Arial"/>
                <w:bCs/>
                <w:sz w:val="20"/>
                <w:szCs w:val="20"/>
              </w:rPr>
              <w:t>Adzibgey, Y et al,</w:t>
            </w:r>
            <w:r w:rsidRPr="009E546B">
              <w:rPr>
                <w:rFonts w:asciiTheme="minorHAnsi" w:hAnsiTheme="minorHAnsi" w:cs="Arial"/>
                <w:bCs/>
                <w:i/>
                <w:sz w:val="20"/>
                <w:szCs w:val="20"/>
              </w:rPr>
              <w:t xml:space="preserve"> Institutional Arrangements for Transport Corridor Management in Sub-Saharan Africa</w:t>
            </w:r>
            <w:r w:rsidRPr="009E546B">
              <w:rPr>
                <w:rFonts w:asciiTheme="minorHAnsi" w:hAnsiTheme="minorHAnsi" w:cs="Arial"/>
                <w:bCs/>
                <w:sz w:val="20"/>
                <w:szCs w:val="20"/>
              </w:rPr>
              <w:t xml:space="preserve">, , </w:t>
            </w:r>
            <w:r w:rsidRPr="009E546B">
              <w:rPr>
                <w:rFonts w:asciiTheme="minorHAnsi" w:hAnsiTheme="minorHAnsi" w:cs="Arial"/>
                <w:iCs/>
                <w:sz w:val="20"/>
                <w:szCs w:val="20"/>
              </w:rPr>
              <w:t>SSATP Working Paper No. 86</w:t>
            </w:r>
            <w:r w:rsidRPr="009E546B">
              <w:rPr>
                <w:rFonts w:asciiTheme="minorHAnsi" w:hAnsiTheme="minorHAnsi" w:cs="Arial"/>
                <w:bCs/>
                <w:sz w:val="20"/>
                <w:szCs w:val="20"/>
              </w:rPr>
              <w:t xml:space="preserve">, </w:t>
            </w:r>
            <w:r w:rsidRPr="009E546B">
              <w:rPr>
                <w:rFonts w:asciiTheme="minorHAnsi" w:hAnsiTheme="minorHAnsi" w:cs="Arial"/>
                <w:sz w:val="20"/>
                <w:szCs w:val="20"/>
              </w:rPr>
              <w:t>October 2007</w:t>
            </w:r>
          </w:p>
        </w:tc>
      </w:tr>
      <w:tr w:rsidR="00AD7D80" w:rsidRPr="009E546B" w:rsidTr="00AD7D80">
        <w:tc>
          <w:tcPr>
            <w:tcW w:w="9242" w:type="dxa"/>
          </w:tcPr>
          <w:p w:rsidR="00AD7D80" w:rsidRPr="009E546B" w:rsidRDefault="00AD7D80" w:rsidP="007D1967">
            <w:pPr>
              <w:spacing w:after="20"/>
              <w:rPr>
                <w:rFonts w:asciiTheme="minorHAnsi" w:hAnsiTheme="minorHAnsi" w:cs="Arial"/>
                <w:i/>
                <w:sz w:val="20"/>
                <w:szCs w:val="20"/>
              </w:rPr>
            </w:pPr>
            <w:r w:rsidRPr="009E546B">
              <w:rPr>
                <w:rFonts w:asciiTheme="minorHAnsi" w:hAnsiTheme="minorHAnsi" w:cs="Arial"/>
                <w:sz w:val="20"/>
                <w:szCs w:val="20"/>
              </w:rPr>
              <w:t>AfDB,</w:t>
            </w:r>
            <w:r w:rsidRPr="009E546B">
              <w:rPr>
                <w:rFonts w:asciiTheme="minorHAnsi" w:hAnsiTheme="minorHAnsi" w:cs="Arial"/>
                <w:i/>
                <w:sz w:val="20"/>
                <w:szCs w:val="20"/>
              </w:rPr>
              <w:t xml:space="preserve"> Developing Economic Corridors in Africa</w:t>
            </w:r>
            <w:r w:rsidRPr="009E546B">
              <w:rPr>
                <w:rFonts w:asciiTheme="minorHAnsi" w:hAnsiTheme="minorHAnsi" w:cs="Arial"/>
                <w:sz w:val="20"/>
                <w:szCs w:val="20"/>
              </w:rPr>
              <w:t>, Regional Integration Brief, April 2013</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Arnold, John </w:t>
            </w:r>
            <w:r w:rsidRPr="009E546B">
              <w:rPr>
                <w:rFonts w:asciiTheme="minorHAnsi" w:hAnsiTheme="minorHAnsi" w:cs="Arial"/>
                <w:i/>
                <w:sz w:val="20"/>
                <w:szCs w:val="20"/>
              </w:rPr>
              <w:t>Best Practices in Management of International Trade Corridors, World Bank Transport Papers</w:t>
            </w:r>
            <w:r w:rsidRPr="009E546B">
              <w:rPr>
                <w:rFonts w:asciiTheme="minorHAnsi" w:hAnsiTheme="minorHAnsi" w:cs="Arial"/>
                <w:sz w:val="20"/>
                <w:szCs w:val="20"/>
              </w:rPr>
              <w:t>, TP-13, December 2006</w:t>
            </w:r>
          </w:p>
        </w:tc>
      </w:tr>
      <w:tr w:rsidR="00AD7D80" w:rsidRPr="009E546B" w:rsidTr="00AD7D80">
        <w:tc>
          <w:tcPr>
            <w:tcW w:w="9242" w:type="dxa"/>
          </w:tcPr>
          <w:p w:rsidR="00AD7D80" w:rsidRPr="009E546B" w:rsidRDefault="00AD7D80" w:rsidP="007D1967">
            <w:pPr>
              <w:autoSpaceDE w:val="0"/>
              <w:autoSpaceDN w:val="0"/>
              <w:adjustRightInd w:val="0"/>
              <w:spacing w:after="20"/>
              <w:jc w:val="left"/>
              <w:rPr>
                <w:rFonts w:asciiTheme="minorHAnsi" w:hAnsiTheme="minorHAnsi" w:cs="Arial"/>
                <w:sz w:val="20"/>
                <w:szCs w:val="20"/>
              </w:rPr>
            </w:pPr>
            <w:r w:rsidRPr="009E546B">
              <w:rPr>
                <w:rFonts w:asciiTheme="minorHAnsi" w:hAnsiTheme="minorHAnsi" w:cs="Arial"/>
                <w:sz w:val="20"/>
                <w:szCs w:val="20"/>
              </w:rPr>
              <w:t>Arvis, Jean-François</w:t>
            </w:r>
            <w:r w:rsidRPr="009E546B">
              <w:rPr>
                <w:rFonts w:asciiTheme="minorHAnsi" w:hAnsiTheme="minorHAnsi" w:cs="Arial"/>
                <w:i/>
                <w:sz w:val="20"/>
                <w:szCs w:val="20"/>
              </w:rPr>
              <w:t>, Connecting Landlocked Developing Countries to Markets</w:t>
            </w:r>
            <w:r w:rsidRPr="009E546B">
              <w:rPr>
                <w:rFonts w:asciiTheme="minorHAnsi" w:hAnsiTheme="minorHAnsi" w:cs="Arial"/>
                <w:sz w:val="20"/>
                <w:szCs w:val="20"/>
              </w:rPr>
              <w:t xml:space="preserve"> </w:t>
            </w:r>
            <w:r w:rsidRPr="009E546B">
              <w:rPr>
                <w:rFonts w:asciiTheme="minorHAnsi" w:hAnsiTheme="minorHAnsi" w:cs="Arial"/>
                <w:i/>
                <w:iCs/>
                <w:sz w:val="20"/>
                <w:szCs w:val="20"/>
              </w:rPr>
              <w:t>Trade Corridors in the 21st Century,</w:t>
            </w:r>
            <w:r w:rsidRPr="009E546B">
              <w:rPr>
                <w:rFonts w:asciiTheme="minorHAnsi" w:hAnsiTheme="minorHAnsi" w:cs="Arial"/>
                <w:sz w:val="20"/>
                <w:szCs w:val="20"/>
              </w:rPr>
              <w:t xml:space="preserve"> World Bank</w:t>
            </w:r>
            <w:r w:rsidRPr="009E546B">
              <w:rPr>
                <w:rFonts w:asciiTheme="minorHAnsi" w:hAnsiTheme="minorHAnsi" w:cs="Arial"/>
                <w:i/>
                <w:iCs/>
                <w:sz w:val="20"/>
                <w:szCs w:val="20"/>
              </w:rPr>
              <w:t xml:space="preserve"> </w:t>
            </w:r>
            <w:r w:rsidRPr="009E546B">
              <w:rPr>
                <w:rFonts w:asciiTheme="minorHAnsi" w:hAnsiTheme="minorHAnsi" w:cs="Arial"/>
                <w:sz w:val="20"/>
                <w:szCs w:val="20"/>
              </w:rPr>
              <w:t>, 2011</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AU Commission/NEPAD.</w:t>
            </w:r>
            <w:r w:rsidRPr="009E546B">
              <w:rPr>
                <w:rFonts w:asciiTheme="minorHAnsi" w:hAnsiTheme="minorHAnsi" w:cs="Arial"/>
                <w:i/>
                <w:sz w:val="20"/>
                <w:szCs w:val="20"/>
              </w:rPr>
              <w:t xml:space="preserve"> Infrastructure Development as Catalyst for Economic Growth in Africa</w:t>
            </w:r>
            <w:r w:rsidRPr="009E546B">
              <w:rPr>
                <w:rFonts w:asciiTheme="minorHAnsi" w:hAnsiTheme="minorHAnsi" w:cs="Arial"/>
                <w:sz w:val="20"/>
                <w:szCs w:val="20"/>
              </w:rPr>
              <w:t>, , November 2011</w:t>
            </w:r>
          </w:p>
        </w:tc>
      </w:tr>
      <w:tr w:rsidR="00AD7D80" w:rsidRPr="009E546B" w:rsidTr="00AD7D80">
        <w:tc>
          <w:tcPr>
            <w:tcW w:w="9242" w:type="dxa"/>
          </w:tcPr>
          <w:p w:rsidR="00AD7D80" w:rsidRPr="009E546B" w:rsidRDefault="00AD7D80" w:rsidP="007D1967">
            <w:pPr>
              <w:spacing w:after="20"/>
              <w:rPr>
                <w:rFonts w:asciiTheme="minorHAnsi" w:hAnsiTheme="minorHAnsi" w:cs="Arial"/>
                <w:i/>
                <w:sz w:val="20"/>
                <w:szCs w:val="20"/>
              </w:rPr>
            </w:pPr>
            <w:r w:rsidRPr="009E546B">
              <w:rPr>
                <w:rFonts w:asciiTheme="minorHAnsi" w:hAnsiTheme="minorHAnsi" w:cs="Arial"/>
                <w:sz w:val="20"/>
                <w:szCs w:val="20"/>
              </w:rPr>
              <w:t>Calderon C.,</w:t>
            </w:r>
            <w:r w:rsidRPr="009E546B">
              <w:rPr>
                <w:rFonts w:asciiTheme="minorHAnsi" w:hAnsiTheme="minorHAnsi" w:cs="Arial"/>
                <w:i/>
                <w:sz w:val="20"/>
                <w:szCs w:val="20"/>
              </w:rPr>
              <w:t xml:space="preserve"> Infrastructure and Growth In Africa, </w:t>
            </w:r>
            <w:r w:rsidRPr="009E546B">
              <w:rPr>
                <w:rFonts w:asciiTheme="minorHAnsi" w:hAnsiTheme="minorHAnsi" w:cs="Arial"/>
                <w:sz w:val="20"/>
                <w:szCs w:val="20"/>
              </w:rPr>
              <w:t>World Bank Policy Research Working Paper 4914, 2009</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Economic Commission for Africa</w:t>
            </w:r>
            <w:r w:rsidRPr="009E546B">
              <w:rPr>
                <w:rFonts w:asciiTheme="minorHAnsi" w:hAnsiTheme="minorHAnsi" w:cs="Arial"/>
                <w:i/>
                <w:sz w:val="20"/>
                <w:szCs w:val="20"/>
              </w:rPr>
              <w:t>, Africa Review Report on Transport</w:t>
            </w:r>
            <w:r w:rsidRPr="009E546B">
              <w:rPr>
                <w:rFonts w:asciiTheme="minorHAnsi" w:hAnsiTheme="minorHAnsi" w:cs="Arial"/>
                <w:sz w:val="20"/>
                <w:szCs w:val="20"/>
              </w:rPr>
              <w:t>, September 2009</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Harding A, G. Palsson, and G. Raballand, </w:t>
            </w:r>
            <w:r w:rsidRPr="009E546B">
              <w:rPr>
                <w:rFonts w:asciiTheme="minorHAnsi" w:hAnsiTheme="minorHAnsi" w:cs="Arial"/>
                <w:i/>
                <w:sz w:val="20"/>
                <w:szCs w:val="20"/>
              </w:rPr>
              <w:t xml:space="preserve">Port and Maritime Transport Challenges </w:t>
            </w:r>
            <w:r w:rsidRPr="009E546B">
              <w:rPr>
                <w:rFonts w:asciiTheme="minorHAnsi" w:eastAsia="Times New Roman" w:hAnsiTheme="minorHAnsi" w:cs="Arial"/>
                <w:i/>
                <w:sz w:val="20"/>
                <w:szCs w:val="20"/>
                <w:lang w:eastAsia="en-GB"/>
              </w:rPr>
              <w:t>in West and Central Africa</w:t>
            </w:r>
            <w:r w:rsidRPr="009E546B">
              <w:rPr>
                <w:rFonts w:asciiTheme="minorHAnsi" w:eastAsia="Times New Roman" w:hAnsiTheme="minorHAnsi" w:cs="Arial"/>
                <w:sz w:val="20"/>
                <w:szCs w:val="20"/>
                <w:lang w:eastAsia="en-GB"/>
              </w:rPr>
              <w:t>, S</w:t>
            </w:r>
            <w:r w:rsidRPr="009E546B">
              <w:rPr>
                <w:rFonts w:asciiTheme="minorHAnsi" w:hAnsiTheme="minorHAnsi" w:cs="Arial"/>
                <w:sz w:val="20"/>
                <w:szCs w:val="20"/>
              </w:rPr>
              <w:t>SATP Working Paper No. 84, 2007</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IEG, </w:t>
            </w:r>
            <w:r w:rsidRPr="009E546B">
              <w:rPr>
                <w:rFonts w:asciiTheme="minorHAnsi" w:hAnsiTheme="minorHAnsi" w:cs="Arial"/>
                <w:i/>
                <w:sz w:val="20"/>
                <w:szCs w:val="20"/>
              </w:rPr>
              <w:t>Improving Institutional Capability and Financial Viability to Sustain Transport: An Evaluation of World Bank Group Support Since 2002</w:t>
            </w:r>
            <w:r w:rsidRPr="009E546B">
              <w:rPr>
                <w:rFonts w:asciiTheme="minorHAnsi" w:hAnsiTheme="minorHAnsi" w:cs="Arial"/>
                <w:sz w:val="20"/>
                <w:szCs w:val="20"/>
              </w:rPr>
              <w:t>, 2013</w:t>
            </w:r>
          </w:p>
        </w:tc>
      </w:tr>
      <w:tr w:rsidR="00AD7D80" w:rsidRPr="009E546B" w:rsidTr="00AD7D80">
        <w:tc>
          <w:tcPr>
            <w:tcW w:w="9242" w:type="dxa"/>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Lee, J and John L. Hine</w:t>
            </w:r>
            <w:r w:rsidRPr="009E546B">
              <w:rPr>
                <w:rFonts w:asciiTheme="minorHAnsi" w:eastAsia="Times New Roman" w:hAnsiTheme="minorHAnsi" w:cs="Arial"/>
                <w:i/>
                <w:sz w:val="20"/>
                <w:szCs w:val="20"/>
                <w:lang w:eastAsia="en-GB"/>
              </w:rPr>
              <w:t>, Preparing a National Transport Strategy Suggestions for Government Agencies in Developing Countries</w:t>
            </w:r>
            <w:r w:rsidRPr="009E546B">
              <w:rPr>
                <w:rFonts w:asciiTheme="minorHAnsi" w:eastAsia="Times New Roman" w:hAnsiTheme="minorHAnsi" w:cs="Arial"/>
                <w:sz w:val="20"/>
                <w:szCs w:val="20"/>
                <w:lang w:eastAsia="en-GB"/>
              </w:rPr>
              <w:t xml:space="preserve">, World Bank, TP -19, April 2008 </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Nathan and Associates, </w:t>
            </w:r>
            <w:r w:rsidRPr="009E546B">
              <w:rPr>
                <w:rFonts w:asciiTheme="minorHAnsi" w:hAnsiTheme="minorHAnsi" w:cs="Arial"/>
                <w:i/>
                <w:sz w:val="20"/>
                <w:szCs w:val="20"/>
              </w:rPr>
              <w:t>Corridor Diagnostic Study of the Northern and Central Corridors of East Africa: Draft Action Plan: Main Report</w:t>
            </w:r>
            <w:r w:rsidRPr="009E546B">
              <w:rPr>
                <w:rFonts w:asciiTheme="minorHAnsi" w:hAnsiTheme="minorHAnsi" w:cs="Arial"/>
                <w:sz w:val="20"/>
                <w:szCs w:val="20"/>
              </w:rPr>
              <w:t>, 2011</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Odoki, Jennaro et al, </w:t>
            </w:r>
            <w:r w:rsidRPr="009E546B">
              <w:rPr>
                <w:rFonts w:asciiTheme="minorHAnsi" w:hAnsiTheme="minorHAnsi" w:cs="Arial"/>
                <w:i/>
                <w:sz w:val="20"/>
                <w:szCs w:val="20"/>
              </w:rPr>
              <w:t>Economic Benefits of an Efficient North-South Corridor</w:t>
            </w:r>
            <w:r w:rsidRPr="009E546B">
              <w:rPr>
                <w:rFonts w:asciiTheme="minorHAnsi" w:hAnsiTheme="minorHAnsi" w:cs="Arial"/>
                <w:sz w:val="20"/>
                <w:szCs w:val="20"/>
              </w:rPr>
              <w:t>, Alta Innovations, University of Birmingham, April 2009</w:t>
            </w:r>
          </w:p>
        </w:tc>
      </w:tr>
      <w:tr w:rsidR="00AD7D80" w:rsidRPr="009E546B" w:rsidTr="00AD7D80">
        <w:tc>
          <w:tcPr>
            <w:tcW w:w="9242" w:type="dxa"/>
          </w:tcPr>
          <w:p w:rsidR="00AD7D80" w:rsidRPr="009E546B" w:rsidRDefault="00AD7D80" w:rsidP="007D1967">
            <w:pPr>
              <w:autoSpaceDE w:val="0"/>
              <w:autoSpaceDN w:val="0"/>
              <w:adjustRightInd w:val="0"/>
              <w:spacing w:after="20" w:line="240" w:lineRule="auto"/>
              <w:jc w:val="left"/>
              <w:rPr>
                <w:rFonts w:asciiTheme="minorHAnsi" w:hAnsiTheme="minorHAnsi" w:cs="Arial"/>
                <w:bCs/>
                <w:sz w:val="20"/>
                <w:szCs w:val="20"/>
              </w:rPr>
            </w:pPr>
            <w:r w:rsidRPr="009E546B">
              <w:rPr>
                <w:rFonts w:asciiTheme="minorHAnsi" w:hAnsiTheme="minorHAnsi" w:cs="Arial"/>
                <w:bCs/>
                <w:sz w:val="20"/>
                <w:szCs w:val="20"/>
              </w:rPr>
              <w:t xml:space="preserve">Pallis, A.A. </w:t>
            </w:r>
            <w:r w:rsidRPr="009E546B">
              <w:rPr>
                <w:rFonts w:asciiTheme="minorHAnsi" w:hAnsiTheme="minorHAnsi" w:cs="Arial"/>
                <w:bCs/>
                <w:i/>
                <w:sz w:val="20"/>
                <w:szCs w:val="20"/>
              </w:rPr>
              <w:t>Foreign Direct Investments (FDI) in seaports: The case of Nigeria</w:t>
            </w:r>
            <w:r w:rsidRPr="009E546B">
              <w:rPr>
                <w:rFonts w:asciiTheme="minorHAnsi" w:hAnsiTheme="minorHAnsi" w:cs="Arial"/>
                <w:sz w:val="20"/>
                <w:szCs w:val="20"/>
              </w:rPr>
              <w:t>. Port Economics, 2012</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PPIAF</w:t>
            </w:r>
            <w:r w:rsidRPr="009E546B">
              <w:rPr>
                <w:rFonts w:asciiTheme="minorHAnsi" w:hAnsiTheme="minorHAnsi" w:cs="Arial"/>
                <w:i/>
                <w:sz w:val="20"/>
                <w:szCs w:val="20"/>
              </w:rPr>
              <w:t>, Freight Transport for Development Toolkit: Road Freight</w:t>
            </w:r>
            <w:r w:rsidRPr="009E546B">
              <w:rPr>
                <w:rFonts w:asciiTheme="minorHAnsi" w:hAnsiTheme="minorHAnsi" w:cs="Arial"/>
                <w:sz w:val="20"/>
                <w:szCs w:val="20"/>
              </w:rPr>
              <w:t>,, 2009</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Schlumberger, C. </w:t>
            </w:r>
            <w:r w:rsidRPr="009E546B">
              <w:rPr>
                <w:rFonts w:asciiTheme="minorHAnsi" w:hAnsiTheme="minorHAnsi" w:cs="Arial"/>
                <w:i/>
                <w:sz w:val="20"/>
                <w:szCs w:val="20"/>
              </w:rPr>
              <w:t xml:space="preserve">Open Skies for Africa: Applying the </w:t>
            </w:r>
            <w:r w:rsidRPr="009E546B">
              <w:rPr>
                <w:rFonts w:asciiTheme="minorHAnsi" w:hAnsiTheme="minorHAnsi" w:cs="Arial"/>
                <w:i/>
                <w:sz w:val="20"/>
                <w:szCs w:val="20"/>
                <w:lang w:eastAsia="en-GB"/>
              </w:rPr>
              <w:t>Yamoussoukro Decision</w:t>
            </w:r>
            <w:r w:rsidRPr="009E546B">
              <w:rPr>
                <w:rFonts w:asciiTheme="minorHAnsi" w:hAnsiTheme="minorHAnsi" w:cs="Arial"/>
                <w:sz w:val="20"/>
                <w:szCs w:val="20"/>
                <w:lang w:eastAsia="en-GB"/>
              </w:rPr>
              <w:t>, World Bank, 2010</w:t>
            </w:r>
          </w:p>
        </w:tc>
      </w:tr>
      <w:tr w:rsidR="00AD7D80" w:rsidRPr="009E546B" w:rsidTr="00AD7D80">
        <w:tc>
          <w:tcPr>
            <w:tcW w:w="9242" w:type="dxa"/>
          </w:tcPr>
          <w:p w:rsidR="00AD7D80" w:rsidRPr="009E546B" w:rsidRDefault="00AD7D80" w:rsidP="007D1967">
            <w:pPr>
              <w:spacing w:after="20"/>
              <w:rPr>
                <w:rFonts w:asciiTheme="minorHAnsi" w:hAnsiTheme="minorHAnsi" w:cs="Arial"/>
                <w:i/>
                <w:sz w:val="20"/>
                <w:szCs w:val="20"/>
              </w:rPr>
            </w:pPr>
            <w:r w:rsidRPr="009E546B">
              <w:rPr>
                <w:rFonts w:asciiTheme="minorHAnsi" w:hAnsiTheme="minorHAnsi" w:cs="Arial"/>
                <w:sz w:val="20"/>
                <w:szCs w:val="20"/>
              </w:rPr>
              <w:t>Smith, G.</w:t>
            </w:r>
            <w:r w:rsidRPr="009E546B">
              <w:rPr>
                <w:rFonts w:asciiTheme="minorHAnsi" w:hAnsiTheme="minorHAnsi" w:cs="Arial"/>
                <w:i/>
                <w:sz w:val="20"/>
                <w:szCs w:val="20"/>
              </w:rPr>
              <w:t xml:space="preserve"> Regional Spatial Development Initiatives Programme: presentation to International Tin Conference, </w:t>
            </w:r>
            <w:r w:rsidRPr="009E546B">
              <w:rPr>
                <w:rFonts w:asciiTheme="minorHAnsi" w:hAnsiTheme="minorHAnsi" w:cs="Arial"/>
                <w:sz w:val="20"/>
                <w:szCs w:val="20"/>
              </w:rPr>
              <w:t>, April 2012</w:t>
            </w:r>
            <w:r w:rsidRPr="009E546B">
              <w:rPr>
                <w:rFonts w:asciiTheme="minorHAnsi" w:hAnsiTheme="minorHAnsi" w:cs="Arial"/>
                <w:i/>
                <w:sz w:val="20"/>
                <w:szCs w:val="20"/>
              </w:rPr>
              <w:t xml:space="preserve"> </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color w:val="000000"/>
                <w:sz w:val="20"/>
                <w:szCs w:val="20"/>
              </w:rPr>
              <w:t xml:space="preserve">Teravaninthorn, S, and G. Raballand, </w:t>
            </w:r>
            <w:r w:rsidRPr="009E546B">
              <w:rPr>
                <w:rFonts w:asciiTheme="minorHAnsi" w:hAnsiTheme="minorHAnsi" w:cs="Arial"/>
                <w:i/>
                <w:color w:val="000000"/>
                <w:sz w:val="20"/>
                <w:szCs w:val="20"/>
              </w:rPr>
              <w:t>Transport Prices and Costs in Africa</w:t>
            </w:r>
            <w:r w:rsidRPr="009E546B">
              <w:rPr>
                <w:rFonts w:asciiTheme="minorHAnsi" w:hAnsiTheme="minorHAnsi" w:cs="Arial"/>
                <w:color w:val="000000"/>
                <w:sz w:val="20"/>
                <w:szCs w:val="20"/>
              </w:rPr>
              <w:t xml:space="preserve">, World Bank, 2009 </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Thomas, R. </w:t>
            </w:r>
            <w:r w:rsidRPr="009E546B">
              <w:rPr>
                <w:rFonts w:asciiTheme="minorHAnsi" w:hAnsiTheme="minorHAnsi" w:cs="Arial"/>
                <w:i/>
                <w:sz w:val="20"/>
                <w:szCs w:val="20"/>
              </w:rPr>
              <w:t xml:space="preserve">Development Corridors and Spatial Development Initiatives in Africa, </w:t>
            </w:r>
            <w:r w:rsidRPr="009E546B">
              <w:rPr>
                <w:rFonts w:asciiTheme="minorHAnsi" w:hAnsiTheme="minorHAnsi" w:cs="Arial"/>
                <w:sz w:val="20"/>
                <w:szCs w:val="20"/>
              </w:rPr>
              <w:t xml:space="preserve"> 2009</w:t>
            </w:r>
          </w:p>
        </w:tc>
      </w:tr>
      <w:tr w:rsidR="00AD7D80" w:rsidRPr="009E546B" w:rsidTr="00AD7D80">
        <w:tc>
          <w:tcPr>
            <w:tcW w:w="9242" w:type="dxa"/>
          </w:tcPr>
          <w:p w:rsidR="00AD7D80" w:rsidRPr="009E546B" w:rsidRDefault="00AD7D80" w:rsidP="007D1967">
            <w:pPr>
              <w:spacing w:after="20"/>
              <w:rPr>
                <w:rFonts w:asciiTheme="minorHAnsi" w:hAnsiTheme="minorHAnsi" w:cs="Arial"/>
                <w:bCs/>
                <w:sz w:val="20"/>
                <w:szCs w:val="20"/>
              </w:rPr>
            </w:pPr>
            <w:r w:rsidRPr="009E546B">
              <w:rPr>
                <w:rFonts w:asciiTheme="minorHAnsi" w:hAnsiTheme="minorHAnsi" w:cs="Arial"/>
                <w:bCs/>
                <w:sz w:val="20"/>
                <w:szCs w:val="20"/>
              </w:rPr>
              <w:t>TMSA,</w:t>
            </w:r>
            <w:r w:rsidRPr="009E546B">
              <w:rPr>
                <w:rFonts w:asciiTheme="minorHAnsi" w:hAnsiTheme="minorHAnsi" w:cs="Arial"/>
                <w:sz w:val="20"/>
                <w:szCs w:val="20"/>
              </w:rPr>
              <w:t xml:space="preserve"> </w:t>
            </w:r>
            <w:r w:rsidRPr="009E546B">
              <w:rPr>
                <w:rFonts w:asciiTheme="minorHAnsi" w:hAnsiTheme="minorHAnsi" w:cs="Arial"/>
                <w:bCs/>
                <w:i/>
                <w:sz w:val="20"/>
                <w:szCs w:val="20"/>
              </w:rPr>
              <w:t xml:space="preserve">North South Corridor Roads, </w:t>
            </w:r>
            <w:r w:rsidRPr="009E546B">
              <w:rPr>
                <w:rFonts w:asciiTheme="minorHAnsi" w:hAnsiTheme="minorHAnsi" w:cs="Arial"/>
                <w:bCs/>
                <w:sz w:val="20"/>
                <w:szCs w:val="20"/>
              </w:rPr>
              <w:t>Presentation SADC RIIC, June 2013</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UNCTAD, </w:t>
            </w:r>
            <w:r w:rsidRPr="009E546B">
              <w:rPr>
                <w:rFonts w:asciiTheme="minorHAnsi" w:hAnsiTheme="minorHAnsi" w:cs="Arial"/>
                <w:i/>
                <w:sz w:val="20"/>
                <w:szCs w:val="20"/>
              </w:rPr>
              <w:t xml:space="preserve">Way to the Ocean, </w:t>
            </w:r>
            <w:r w:rsidRPr="009E546B">
              <w:rPr>
                <w:rFonts w:asciiTheme="minorHAnsi" w:hAnsiTheme="minorHAnsi" w:cs="Arial"/>
                <w:bCs/>
                <w:i/>
                <w:sz w:val="20"/>
                <w:szCs w:val="20"/>
              </w:rPr>
              <w:t xml:space="preserve">Transit corridors servicing the trade of landlocked developing countries, </w:t>
            </w:r>
            <w:r w:rsidRPr="009E546B">
              <w:rPr>
                <w:rFonts w:asciiTheme="minorHAnsi" w:hAnsiTheme="minorHAnsi" w:cs="Arial"/>
                <w:bCs/>
                <w:sz w:val="20"/>
                <w:szCs w:val="20"/>
              </w:rPr>
              <w:t>2013</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World Bank</w:t>
            </w:r>
            <w:r w:rsidRPr="009E546B">
              <w:rPr>
                <w:rFonts w:asciiTheme="minorHAnsi" w:hAnsiTheme="minorHAnsi" w:cs="Arial"/>
                <w:i/>
                <w:sz w:val="20"/>
                <w:szCs w:val="20"/>
              </w:rPr>
              <w:t>, Africa’s Transport Infrastructure</w:t>
            </w:r>
            <w:r w:rsidRPr="009E546B">
              <w:rPr>
                <w:rFonts w:asciiTheme="minorHAnsi" w:hAnsiTheme="minorHAnsi" w:cs="Arial"/>
                <w:sz w:val="20"/>
                <w:szCs w:val="20"/>
              </w:rPr>
              <w:t>, 2011.</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World Bank, </w:t>
            </w:r>
            <w:r w:rsidRPr="009E546B">
              <w:rPr>
                <w:rFonts w:asciiTheme="minorHAnsi" w:hAnsiTheme="minorHAnsi" w:cs="Arial"/>
                <w:i/>
                <w:sz w:val="20"/>
                <w:szCs w:val="20"/>
              </w:rPr>
              <w:t>Infrastructure, Geographical Disadvantage and Transport Costs</w:t>
            </w:r>
            <w:r w:rsidRPr="009E546B">
              <w:rPr>
                <w:rFonts w:asciiTheme="minorHAnsi" w:hAnsiTheme="minorHAnsi" w:cs="Arial"/>
                <w:sz w:val="20"/>
                <w:szCs w:val="20"/>
              </w:rPr>
              <w:t>, Policy Research Working Paper 2257, December 1999</w:t>
            </w:r>
          </w:p>
        </w:tc>
      </w:tr>
      <w:tr w:rsidR="00AD7D80" w:rsidRPr="009E546B" w:rsidTr="00AD7D80">
        <w:tc>
          <w:tcPr>
            <w:tcW w:w="9242"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World Bank, </w:t>
            </w:r>
            <w:r w:rsidRPr="009E546B">
              <w:rPr>
                <w:rFonts w:asciiTheme="minorHAnsi" w:hAnsiTheme="minorHAnsi" w:cs="Arial"/>
                <w:i/>
                <w:sz w:val="20"/>
                <w:szCs w:val="20"/>
              </w:rPr>
              <w:t>Liberalisation of Road Transport Services: Harmonisation of Road Transport Services</w:t>
            </w:r>
            <w:r w:rsidRPr="009E546B">
              <w:rPr>
                <w:rFonts w:asciiTheme="minorHAnsi" w:hAnsiTheme="minorHAnsi" w:cs="Arial"/>
                <w:sz w:val="20"/>
                <w:szCs w:val="20"/>
              </w:rPr>
              <w:t>, Policy Research Working Paper 4482</w:t>
            </w:r>
          </w:p>
        </w:tc>
      </w:tr>
    </w:tbl>
    <w:p w:rsidR="00AD7D80" w:rsidRPr="009E546B" w:rsidRDefault="00AD7D80" w:rsidP="00BE37DA">
      <w:pPr>
        <w:jc w:val="center"/>
        <w:rPr>
          <w:rFonts w:asciiTheme="minorHAnsi" w:hAnsiTheme="minorHAnsi"/>
          <w:b/>
        </w:rPr>
      </w:pPr>
      <w:bookmarkStart w:id="161" w:name="_Toc369120186"/>
      <w:bookmarkStart w:id="162" w:name="_Toc369120768"/>
      <w:r w:rsidRPr="009E546B">
        <w:rPr>
          <w:rFonts w:asciiTheme="minorHAnsi" w:hAnsiTheme="minorHAnsi"/>
          <w:b/>
        </w:rPr>
        <w:t>ENABLING ENVIRONMENT</w:t>
      </w:r>
      <w:bookmarkEnd w:id="161"/>
      <w:bookmarkEnd w:id="162"/>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20"/>
      </w:tblGrid>
      <w:tr w:rsidR="00AD7D80" w:rsidRPr="009E546B" w:rsidTr="007D1967">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Eifert, B. et a,</w:t>
            </w:r>
            <w:r w:rsidRPr="009E546B">
              <w:rPr>
                <w:rFonts w:asciiTheme="minorHAnsi" w:hAnsiTheme="minorHAnsi" w:cs="Arial"/>
                <w:i/>
                <w:sz w:val="20"/>
                <w:szCs w:val="20"/>
              </w:rPr>
              <w:t xml:space="preserve"> Business Environment and Comparative Advantage in Africa: Evidence from the Investment Climate Data</w:t>
            </w:r>
            <w:r w:rsidRPr="009E546B">
              <w:rPr>
                <w:rFonts w:asciiTheme="minorHAnsi" w:hAnsiTheme="minorHAnsi" w:cs="Arial"/>
                <w:sz w:val="20"/>
                <w:szCs w:val="20"/>
              </w:rPr>
              <w:t>, , Centre for Global Development Working Paper 56, February 2005</w:t>
            </w:r>
          </w:p>
        </w:tc>
      </w:tr>
      <w:tr w:rsidR="00AD7D80" w:rsidRPr="009E546B" w:rsidTr="007D1967">
        <w:tc>
          <w:tcPr>
            <w:tcW w:w="8720" w:type="dxa"/>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Lee, J and John L. Hine, </w:t>
            </w:r>
            <w:r w:rsidRPr="009E546B">
              <w:rPr>
                <w:rFonts w:asciiTheme="minorHAnsi" w:eastAsia="Times New Roman" w:hAnsiTheme="minorHAnsi" w:cs="Arial"/>
                <w:i/>
                <w:sz w:val="20"/>
                <w:szCs w:val="20"/>
                <w:lang w:eastAsia="en-GB"/>
              </w:rPr>
              <w:t xml:space="preserve">Preparing a National Transport </w:t>
            </w:r>
            <w:r w:rsidRPr="009E546B">
              <w:rPr>
                <w:rFonts w:asciiTheme="minorHAnsi" w:eastAsia="Times New Roman" w:hAnsiTheme="minorHAnsi" w:cs="Arial"/>
                <w:sz w:val="20"/>
                <w:szCs w:val="20"/>
                <w:lang w:eastAsia="en-GB"/>
              </w:rPr>
              <w:t xml:space="preserve">Strategy Suggestions for Government Agencies in Developing Countries, World Bank, TP -19, April 2008 </w:t>
            </w:r>
          </w:p>
        </w:tc>
      </w:tr>
      <w:tr w:rsidR="00AD7D80" w:rsidRPr="009E546B" w:rsidTr="007D1967">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SSATP, </w:t>
            </w:r>
            <w:r w:rsidRPr="009E546B">
              <w:rPr>
                <w:rFonts w:asciiTheme="minorHAnsi" w:hAnsiTheme="minorHAnsi" w:cs="Arial"/>
                <w:i/>
                <w:sz w:val="20"/>
                <w:szCs w:val="20"/>
              </w:rPr>
              <w:t>Progress Report,</w:t>
            </w:r>
            <w:r w:rsidRPr="009E546B">
              <w:rPr>
                <w:rFonts w:asciiTheme="minorHAnsi" w:hAnsiTheme="minorHAnsi" w:cs="Arial"/>
                <w:sz w:val="20"/>
                <w:szCs w:val="20"/>
              </w:rPr>
              <w:t xml:space="preserve"> July-December 2012, </w:t>
            </w:r>
          </w:p>
        </w:tc>
      </w:tr>
      <w:tr w:rsidR="00AD7D80" w:rsidRPr="009E546B" w:rsidTr="007D1967">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i/>
                <w:sz w:val="20"/>
                <w:szCs w:val="20"/>
              </w:rPr>
              <w:t>SSATP, Transport Governance Indicators for Sub-Saharan Africa</w:t>
            </w:r>
            <w:r w:rsidRPr="009E546B">
              <w:rPr>
                <w:rFonts w:asciiTheme="minorHAnsi" w:hAnsiTheme="minorHAnsi" w:cs="Arial"/>
                <w:sz w:val="20"/>
                <w:szCs w:val="20"/>
              </w:rPr>
              <w:t>, Working Paper #95, January 2013</w:t>
            </w:r>
          </w:p>
        </w:tc>
      </w:tr>
      <w:tr w:rsidR="00AD7D80" w:rsidRPr="009E546B" w:rsidTr="007D1967">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Stern J.,</w:t>
            </w:r>
            <w:r w:rsidRPr="009E546B">
              <w:rPr>
                <w:rFonts w:asciiTheme="minorHAnsi" w:hAnsiTheme="minorHAnsi" w:cs="Arial"/>
                <w:i/>
                <w:sz w:val="20"/>
                <w:szCs w:val="20"/>
              </w:rPr>
              <w:t xml:space="preserve"> Evaluating Regulatory Decisions and Infrastructure Sector Outcomes</w:t>
            </w:r>
            <w:r w:rsidRPr="009E546B">
              <w:rPr>
                <w:rFonts w:asciiTheme="minorHAnsi" w:hAnsiTheme="minorHAnsi" w:cs="Arial"/>
                <w:sz w:val="20"/>
                <w:szCs w:val="20"/>
              </w:rPr>
              <w:t xml:space="preserve">, PPIAF Working Paper #3, 2007 </w:t>
            </w:r>
          </w:p>
        </w:tc>
      </w:tr>
      <w:tr w:rsidR="00AD7D80" w:rsidRPr="009E546B" w:rsidTr="007D1967">
        <w:tblPrEx>
          <w:tblBorders>
            <w:right w:val="single" w:sz="4" w:space="0" w:color="D9D9D9" w:themeColor="background1" w:themeShade="D9"/>
            <w:insideV w:val="single" w:sz="4" w:space="0" w:color="auto"/>
          </w:tblBorders>
        </w:tblPrEx>
        <w:tc>
          <w:tcPr>
            <w:tcW w:w="8720" w:type="dxa"/>
          </w:tcPr>
          <w:p w:rsidR="00AD7D80" w:rsidRPr="009E546B" w:rsidRDefault="00BE37DA" w:rsidP="00BE37DA">
            <w:pPr>
              <w:jc w:val="center"/>
              <w:rPr>
                <w:rFonts w:asciiTheme="minorHAnsi" w:hAnsiTheme="minorHAnsi"/>
                <w:b/>
              </w:rPr>
            </w:pPr>
            <w:bookmarkStart w:id="163" w:name="_Toc369120187"/>
            <w:bookmarkStart w:id="164" w:name="_Toc369120769"/>
            <w:r w:rsidRPr="009E546B">
              <w:rPr>
                <w:rFonts w:asciiTheme="minorHAnsi" w:hAnsiTheme="minorHAnsi"/>
                <w:b/>
              </w:rPr>
              <w:t>TRADE AND FACILITATION</w:t>
            </w:r>
            <w:bookmarkEnd w:id="163"/>
            <w:bookmarkEnd w:id="164"/>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jc w:val="left"/>
              <w:rPr>
                <w:rFonts w:asciiTheme="minorHAnsi" w:hAnsiTheme="minorHAnsi" w:cs="Arial"/>
                <w:bCs/>
                <w:i/>
                <w:sz w:val="20"/>
                <w:szCs w:val="20"/>
              </w:rPr>
            </w:pPr>
            <w:r w:rsidRPr="009E546B">
              <w:rPr>
                <w:rFonts w:asciiTheme="minorHAnsi" w:hAnsiTheme="minorHAnsi" w:cs="Arial"/>
                <w:sz w:val="20"/>
                <w:szCs w:val="20"/>
              </w:rPr>
              <w:t xml:space="preserve">Ancharaz, V, K. Mbekeani and Z. Brixiova, </w:t>
            </w:r>
            <w:r w:rsidRPr="009E546B">
              <w:rPr>
                <w:rFonts w:asciiTheme="minorHAnsi" w:hAnsiTheme="minorHAnsi" w:cs="Arial"/>
                <w:bCs/>
                <w:i/>
                <w:sz w:val="20"/>
                <w:szCs w:val="20"/>
              </w:rPr>
              <w:t xml:space="preserve">Impediments to Regional Trade Integration in Africa, </w:t>
            </w:r>
            <w:r w:rsidRPr="009E546B">
              <w:rPr>
                <w:rFonts w:asciiTheme="minorHAnsi" w:hAnsiTheme="minorHAnsi" w:cs="Arial"/>
                <w:bCs/>
                <w:sz w:val="20"/>
                <w:szCs w:val="20"/>
              </w:rPr>
              <w:t>AFDB, Africa Economic Growth, September 2011</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Arvis, Jean-François, Gaël Raballand</w:t>
            </w:r>
            <w:r w:rsidRPr="009E546B">
              <w:rPr>
                <w:rFonts w:asciiTheme="minorHAnsi" w:eastAsia="Times New Roman" w:hAnsiTheme="minorHAnsi" w:cs="Arial"/>
                <w:i/>
                <w:sz w:val="20"/>
                <w:szCs w:val="20"/>
                <w:lang w:eastAsia="en-GB"/>
              </w:rPr>
              <w:t xml:space="preserve"> The Cost of Being Landlocked: Logistics Costs and Supply Chain Reliability</w:t>
            </w:r>
            <w:r w:rsidRPr="009E546B">
              <w:rPr>
                <w:rFonts w:asciiTheme="minorHAnsi" w:eastAsia="Times New Roman" w:hAnsiTheme="minorHAnsi" w:cs="Arial"/>
                <w:sz w:val="20"/>
                <w:szCs w:val="20"/>
                <w:lang w:eastAsia="en-GB"/>
              </w:rPr>
              <w:t>, World Bank , 2010</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eastAsia="Times New Roman" w:hAnsiTheme="minorHAnsi" w:cs="Arial"/>
                <w:sz w:val="20"/>
                <w:szCs w:val="20"/>
                <w:lang w:eastAsia="en-GB"/>
              </w:rPr>
              <w:t>BIS/DfID</w:t>
            </w:r>
            <w:r w:rsidRPr="009E546B">
              <w:rPr>
                <w:rFonts w:asciiTheme="minorHAnsi" w:hAnsiTheme="minorHAnsi" w:cs="Arial"/>
                <w:i/>
                <w:sz w:val="20"/>
                <w:szCs w:val="20"/>
              </w:rPr>
              <w:t xml:space="preserve"> Trade Facilitation</w:t>
            </w:r>
            <w:r w:rsidRPr="009E546B">
              <w:rPr>
                <w:rFonts w:asciiTheme="minorHAnsi" w:hAnsiTheme="minorHAnsi" w:cs="Arial"/>
                <w:sz w:val="20"/>
                <w:szCs w:val="20"/>
              </w:rPr>
              <w:t>: UK Issues, Trade and Investment Analytical Papers, 2011</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BIS/DFID, </w:t>
            </w:r>
            <w:r w:rsidRPr="009E546B">
              <w:rPr>
                <w:rFonts w:asciiTheme="minorHAnsi" w:hAnsiTheme="minorHAnsi" w:cs="Arial"/>
                <w:i/>
                <w:sz w:val="20"/>
                <w:szCs w:val="20"/>
              </w:rPr>
              <w:t>Regional Integration and Trade in Sub-Saharan Africa</w:t>
            </w:r>
            <w:r w:rsidRPr="009E546B">
              <w:rPr>
                <w:rFonts w:asciiTheme="minorHAnsi" w:hAnsiTheme="minorHAnsi" w:cs="Arial"/>
                <w:sz w:val="20"/>
                <w:szCs w:val="20"/>
              </w:rPr>
              <w:t>, Trade and Investment Analytical Papers, 2011</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bCs/>
                <w:sz w:val="20"/>
                <w:szCs w:val="20"/>
              </w:rPr>
              <w:t>Center on Globalization, Governance and Competitiveness (</w:t>
            </w:r>
            <w:r w:rsidRPr="009E546B">
              <w:rPr>
                <w:rFonts w:asciiTheme="minorHAnsi" w:hAnsiTheme="minorHAnsi" w:cs="Arial"/>
                <w:sz w:val="20"/>
                <w:szCs w:val="20"/>
              </w:rPr>
              <w:t>CGGC),</w:t>
            </w:r>
            <w:r w:rsidRPr="009E546B">
              <w:rPr>
                <w:rFonts w:asciiTheme="minorHAnsi" w:hAnsiTheme="minorHAnsi" w:cs="Arial"/>
                <w:i/>
                <w:sz w:val="20"/>
                <w:szCs w:val="20"/>
              </w:rPr>
              <w:t xml:space="preserve"> Global Value Chains, Upgrading and Poverty Reduction</w:t>
            </w:r>
            <w:r w:rsidRPr="009E546B">
              <w:rPr>
                <w:rFonts w:asciiTheme="minorHAnsi" w:hAnsiTheme="minorHAnsi" w:cs="Arial"/>
                <w:sz w:val="20"/>
                <w:szCs w:val="20"/>
              </w:rPr>
              <w:t>, Capturing the Gains Briefing Note #3, November 2011</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jc w:val="left"/>
              <w:rPr>
                <w:rFonts w:asciiTheme="minorHAnsi" w:hAnsiTheme="minorHAnsi" w:cs="Arial"/>
                <w:bCs/>
                <w:color w:val="2B1610"/>
                <w:sz w:val="20"/>
                <w:szCs w:val="20"/>
              </w:rPr>
            </w:pPr>
            <w:r w:rsidRPr="009E546B">
              <w:rPr>
                <w:rFonts w:asciiTheme="minorHAnsi" w:hAnsiTheme="minorHAnsi" w:cs="Arial"/>
                <w:color w:val="2B1610"/>
                <w:sz w:val="20"/>
                <w:szCs w:val="20"/>
              </w:rPr>
              <w:t xml:space="preserve">Chete, L, and A.O. Adewuyi, </w:t>
            </w:r>
            <w:r w:rsidRPr="009E546B">
              <w:rPr>
                <w:rFonts w:asciiTheme="minorHAnsi" w:hAnsiTheme="minorHAnsi" w:cs="Arial"/>
                <w:bCs/>
                <w:i/>
                <w:color w:val="2B1610"/>
                <w:sz w:val="20"/>
                <w:szCs w:val="20"/>
              </w:rPr>
              <w:t>Dynamics of Trade between Nigeria and Other ECOWAS Countries</w:t>
            </w:r>
            <w:r w:rsidRPr="009E546B">
              <w:rPr>
                <w:rFonts w:asciiTheme="minorHAnsi" w:hAnsiTheme="minorHAnsi" w:cs="Arial"/>
                <w:bCs/>
                <w:color w:val="2B1610"/>
                <w:sz w:val="20"/>
                <w:szCs w:val="20"/>
              </w:rPr>
              <w:t>, in</w:t>
            </w:r>
            <w:r w:rsidRPr="009E546B">
              <w:rPr>
                <w:rFonts w:asciiTheme="minorHAnsi" w:hAnsiTheme="minorHAnsi" w:cs="Arial"/>
                <w:bCs/>
                <w:i/>
                <w:color w:val="2B1610"/>
                <w:sz w:val="20"/>
                <w:szCs w:val="20"/>
              </w:rPr>
              <w:t xml:space="preserve"> </w:t>
            </w:r>
            <w:r w:rsidRPr="009E546B">
              <w:rPr>
                <w:rFonts w:asciiTheme="minorHAnsi" w:hAnsiTheme="minorHAnsi" w:cs="Arial"/>
                <w:bCs/>
                <w:color w:val="2B1610"/>
                <w:sz w:val="20"/>
                <w:szCs w:val="20"/>
              </w:rPr>
              <w:t>Accelerating Growth through Improved Intra-African Trade, Brookings Institution, 2012</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pStyle w:val="Default"/>
              <w:spacing w:after="20" w:line="240" w:lineRule="atLeast"/>
              <w:rPr>
                <w:rFonts w:asciiTheme="minorHAnsi" w:hAnsiTheme="minorHAnsi"/>
                <w:bCs/>
                <w:sz w:val="20"/>
                <w:szCs w:val="20"/>
              </w:rPr>
            </w:pPr>
            <w:r w:rsidRPr="009E546B">
              <w:rPr>
                <w:rFonts w:asciiTheme="minorHAnsi" w:hAnsiTheme="minorHAnsi"/>
                <w:sz w:val="20"/>
                <w:szCs w:val="20"/>
              </w:rPr>
              <w:t xml:space="preserve">COMESA/EAC/SADC, </w:t>
            </w:r>
            <w:r w:rsidRPr="009E546B">
              <w:rPr>
                <w:rFonts w:asciiTheme="minorHAnsi" w:hAnsiTheme="minorHAnsi"/>
                <w:i/>
                <w:sz w:val="20"/>
                <w:szCs w:val="20"/>
              </w:rPr>
              <w:t>Tripartite Task Force Progress Report on Implementation of Decisions of the First COMESA-EAC-SADC Tripartite Summit</w:t>
            </w:r>
            <w:r w:rsidRPr="009E546B">
              <w:rPr>
                <w:rFonts w:asciiTheme="minorHAnsi" w:hAnsiTheme="minorHAnsi"/>
                <w:bCs/>
                <w:sz w:val="20"/>
                <w:szCs w:val="20"/>
              </w:rPr>
              <w:t>, May 2011</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East African Business Council (EABC),</w:t>
            </w:r>
            <w:r w:rsidRPr="009E546B">
              <w:rPr>
                <w:rFonts w:asciiTheme="minorHAnsi" w:eastAsia="Times New Roman" w:hAnsiTheme="minorHAnsi" w:cs="Arial"/>
                <w:i/>
                <w:sz w:val="20"/>
                <w:szCs w:val="20"/>
                <w:lang w:eastAsia="en-GB"/>
              </w:rPr>
              <w:t xml:space="preserve"> Progress Report on COMESA-EAC-SADC TFTA Negotiations</w:t>
            </w:r>
            <w:r w:rsidRPr="009E546B">
              <w:rPr>
                <w:rFonts w:asciiTheme="minorHAnsi" w:eastAsia="Times New Roman" w:hAnsiTheme="minorHAnsi" w:cs="Arial"/>
                <w:sz w:val="20"/>
                <w:szCs w:val="20"/>
                <w:lang w:eastAsia="en-GB"/>
              </w:rPr>
              <w:t>, February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i/>
                <w:sz w:val="20"/>
                <w:szCs w:val="20"/>
              </w:rPr>
            </w:pPr>
            <w:r w:rsidRPr="009E546B">
              <w:rPr>
                <w:rFonts w:asciiTheme="minorHAnsi" w:hAnsiTheme="minorHAnsi" w:cs="Arial"/>
                <w:sz w:val="20"/>
                <w:szCs w:val="20"/>
              </w:rPr>
              <w:t xml:space="preserve">ECA, </w:t>
            </w:r>
            <w:r w:rsidRPr="009E546B">
              <w:rPr>
                <w:rFonts w:asciiTheme="minorHAnsi" w:hAnsiTheme="minorHAnsi" w:cs="Arial"/>
                <w:i/>
                <w:sz w:val="20"/>
                <w:szCs w:val="20"/>
              </w:rPr>
              <w:t xml:space="preserve">Assessing Regional Integration: Rationalising Regional Economic Communities, </w:t>
            </w:r>
            <w:r w:rsidRPr="009E546B">
              <w:rPr>
                <w:rFonts w:asciiTheme="minorHAnsi" w:hAnsiTheme="minorHAnsi" w:cs="Arial"/>
                <w:sz w:val="20"/>
                <w:szCs w:val="20"/>
              </w:rPr>
              <w:t>2006</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jc w:val="left"/>
              <w:rPr>
                <w:rFonts w:asciiTheme="minorHAnsi" w:hAnsiTheme="minorHAnsi" w:cs="Arial"/>
                <w:bCs/>
                <w:i/>
                <w:sz w:val="20"/>
                <w:szCs w:val="20"/>
              </w:rPr>
            </w:pPr>
            <w:r w:rsidRPr="009E546B">
              <w:rPr>
                <w:rFonts w:asciiTheme="minorHAnsi" w:hAnsiTheme="minorHAnsi" w:cs="Arial"/>
                <w:sz w:val="20"/>
                <w:szCs w:val="20"/>
              </w:rPr>
              <w:t xml:space="preserve">ECA, AUC and AfDB, </w:t>
            </w:r>
            <w:r w:rsidRPr="009E546B">
              <w:rPr>
                <w:rFonts w:asciiTheme="minorHAnsi" w:hAnsiTheme="minorHAnsi" w:cs="Arial"/>
                <w:i/>
                <w:sz w:val="20"/>
                <w:szCs w:val="20"/>
              </w:rPr>
              <w:t xml:space="preserve">Assessing </w:t>
            </w:r>
            <w:r w:rsidRPr="009E546B">
              <w:rPr>
                <w:rFonts w:asciiTheme="minorHAnsi" w:hAnsiTheme="minorHAnsi" w:cs="Arial"/>
                <w:bCs/>
                <w:i/>
                <w:sz w:val="20"/>
                <w:szCs w:val="20"/>
              </w:rPr>
              <w:t xml:space="preserve">Regional Integration </w:t>
            </w:r>
            <w:r w:rsidRPr="009E546B">
              <w:rPr>
                <w:rFonts w:asciiTheme="minorHAnsi" w:hAnsiTheme="minorHAnsi" w:cs="Arial"/>
                <w:i/>
                <w:sz w:val="20"/>
                <w:szCs w:val="20"/>
              </w:rPr>
              <w:t xml:space="preserve">in Africa </w:t>
            </w:r>
            <w:r w:rsidRPr="009E546B">
              <w:rPr>
                <w:rFonts w:asciiTheme="minorHAnsi" w:hAnsiTheme="minorHAnsi" w:cs="Arial"/>
                <w:bCs/>
                <w:i/>
                <w:sz w:val="20"/>
                <w:szCs w:val="20"/>
              </w:rPr>
              <w:t xml:space="preserve">IV: </w:t>
            </w:r>
            <w:r w:rsidRPr="009E546B">
              <w:rPr>
                <w:rFonts w:asciiTheme="minorHAnsi" w:hAnsiTheme="minorHAnsi" w:cs="Arial"/>
                <w:i/>
                <w:iCs/>
                <w:sz w:val="20"/>
                <w:szCs w:val="20"/>
              </w:rPr>
              <w:t>Enhancing Intra-African Trade, 2010</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ECA, AUC and AfDB, </w:t>
            </w:r>
            <w:r w:rsidRPr="009E546B">
              <w:rPr>
                <w:rFonts w:asciiTheme="minorHAnsi" w:hAnsiTheme="minorHAnsi" w:cs="Arial"/>
                <w:i/>
                <w:iCs/>
                <w:sz w:val="20"/>
                <w:szCs w:val="20"/>
              </w:rPr>
              <w:t>Assessing Regional Integration in Africa V: Towards an African Continental Free Trade Area,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ECOWAS, </w:t>
            </w:r>
            <w:r w:rsidRPr="009E546B">
              <w:rPr>
                <w:rFonts w:asciiTheme="minorHAnsi" w:hAnsiTheme="minorHAnsi" w:cs="Arial"/>
                <w:i/>
                <w:sz w:val="20"/>
                <w:szCs w:val="20"/>
              </w:rPr>
              <w:t>Ecowas Regional Trade &amp; Transport Facilitation Initiatives</w:t>
            </w:r>
            <w:r w:rsidRPr="009E546B">
              <w:rPr>
                <w:rFonts w:asciiTheme="minorHAnsi" w:hAnsiTheme="minorHAnsi" w:cs="Arial"/>
                <w:sz w:val="20"/>
                <w:szCs w:val="20"/>
              </w:rPr>
              <w:t>, Presentation, November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Erasmus, Gerhard, </w:t>
            </w:r>
            <w:r w:rsidRPr="009E546B">
              <w:rPr>
                <w:rFonts w:asciiTheme="minorHAnsi" w:eastAsia="Times New Roman" w:hAnsiTheme="minorHAnsi" w:cs="Arial"/>
                <w:i/>
                <w:sz w:val="20"/>
                <w:szCs w:val="20"/>
                <w:lang w:eastAsia="en-GB"/>
              </w:rPr>
              <w:t>Redirecting the Tripartite Free Trade Agreement Negotiations?</w:t>
            </w:r>
            <w:r w:rsidRPr="009E546B">
              <w:rPr>
                <w:rFonts w:asciiTheme="minorHAnsi" w:eastAsia="Times New Roman" w:hAnsiTheme="minorHAnsi" w:cs="Arial"/>
                <w:sz w:val="20"/>
                <w:szCs w:val="20"/>
                <w:lang w:eastAsia="en-GB"/>
              </w:rPr>
              <w:t>, Tralac, June 2013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line="240" w:lineRule="auto"/>
              <w:jc w:val="left"/>
              <w:rPr>
                <w:rFonts w:asciiTheme="minorHAnsi" w:hAnsiTheme="minorHAnsi" w:cs="Arial"/>
                <w:sz w:val="20"/>
                <w:szCs w:val="20"/>
              </w:rPr>
            </w:pPr>
            <w:r w:rsidRPr="009E546B">
              <w:rPr>
                <w:rFonts w:asciiTheme="minorHAnsi" w:hAnsiTheme="minorHAnsi" w:cs="Arial"/>
                <w:sz w:val="20"/>
                <w:szCs w:val="20"/>
              </w:rPr>
              <w:t xml:space="preserve">Fitzmaurice M. &amp; O. Hartmann, </w:t>
            </w:r>
            <w:r w:rsidRPr="009E546B">
              <w:rPr>
                <w:rFonts w:asciiTheme="minorHAnsi" w:hAnsiTheme="minorHAnsi" w:cs="Arial"/>
                <w:i/>
                <w:sz w:val="20"/>
                <w:szCs w:val="20"/>
              </w:rPr>
              <w:t>Border Crossing Monitoring along the Northern Corridor</w:t>
            </w:r>
            <w:r w:rsidRPr="009E546B">
              <w:rPr>
                <w:rFonts w:asciiTheme="minorHAnsi" w:hAnsiTheme="minorHAnsi" w:cs="Arial"/>
                <w:sz w:val="20"/>
                <w:szCs w:val="20"/>
              </w:rPr>
              <w:t>, SSATP, Working Paper 96, April 2013</w:t>
            </w:r>
          </w:p>
        </w:tc>
      </w:tr>
      <w:tr w:rsidR="00AD7D80" w:rsidRPr="009E546B" w:rsidTr="007D1967">
        <w:tblPrEx>
          <w:tblBorders>
            <w:right w:val="single" w:sz="4" w:space="0" w:color="D9D9D9" w:themeColor="background1" w:themeShade="D9"/>
          </w:tblBorders>
        </w:tblPrEx>
        <w:tc>
          <w:tcPr>
            <w:tcW w:w="8720" w:type="dxa"/>
            <w:tcBorders>
              <w:bottom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Freund, Caroline, and Nadia Rocha,</w:t>
            </w:r>
            <w:r w:rsidRPr="009E546B">
              <w:rPr>
                <w:rFonts w:asciiTheme="minorHAnsi" w:hAnsiTheme="minorHAnsi" w:cs="Arial"/>
                <w:i/>
                <w:sz w:val="20"/>
                <w:szCs w:val="20"/>
              </w:rPr>
              <w:t xml:space="preserve"> What Constrains Africa’s Exports?</w:t>
            </w:r>
            <w:r w:rsidRPr="009E546B">
              <w:rPr>
                <w:rFonts w:asciiTheme="minorHAnsi" w:hAnsiTheme="minorHAnsi" w:cs="Arial"/>
                <w:sz w:val="20"/>
                <w:szCs w:val="20"/>
              </w:rPr>
              <w:t>, World Bank Policy Research Working Paper 5184, January 2010</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Grainger, Andrew,</w:t>
            </w:r>
            <w:r w:rsidRPr="009E546B">
              <w:rPr>
                <w:rFonts w:asciiTheme="minorHAnsi" w:hAnsiTheme="minorHAnsi" w:cs="Arial"/>
                <w:i/>
                <w:sz w:val="20"/>
                <w:szCs w:val="20"/>
              </w:rPr>
              <w:t xml:space="preserve"> Developing the case for trade facilitation in practice</w:t>
            </w:r>
            <w:r w:rsidRPr="009E546B">
              <w:rPr>
                <w:rFonts w:asciiTheme="minorHAnsi" w:hAnsiTheme="minorHAnsi" w:cs="Arial"/>
                <w:sz w:val="20"/>
                <w:szCs w:val="20"/>
              </w:rPr>
              <w:t>, World Customs Journal, Vol. 5, #2</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line="240" w:lineRule="auto"/>
              <w:jc w:val="left"/>
              <w:rPr>
                <w:rFonts w:asciiTheme="minorHAnsi" w:eastAsia="Times New Roman" w:hAnsiTheme="minorHAnsi" w:cs="Arial"/>
                <w:sz w:val="20"/>
                <w:szCs w:val="20"/>
                <w:lang w:eastAsia="en-GB"/>
              </w:rPr>
            </w:pPr>
            <w:r w:rsidRPr="009E546B">
              <w:rPr>
                <w:rFonts w:asciiTheme="minorHAnsi" w:hAnsiTheme="minorHAnsi" w:cs="Minion"/>
                <w:sz w:val="20"/>
                <w:szCs w:val="20"/>
              </w:rPr>
              <w:t xml:space="preserve">Grosdidier de Matons, Jean (2004), </w:t>
            </w:r>
            <w:r w:rsidRPr="009E546B">
              <w:rPr>
                <w:rFonts w:asciiTheme="minorHAnsi" w:hAnsiTheme="minorHAnsi" w:cs="Minion,Italic"/>
                <w:i/>
                <w:iCs/>
                <w:sz w:val="20"/>
                <w:szCs w:val="20"/>
              </w:rPr>
              <w:t>A Review of International Legal Instruments</w:t>
            </w:r>
            <w:r w:rsidRPr="009E546B">
              <w:rPr>
                <w:rFonts w:asciiTheme="minorHAnsi" w:hAnsiTheme="minorHAnsi" w:cs="Minion"/>
                <w:sz w:val="20"/>
                <w:szCs w:val="20"/>
              </w:rPr>
              <w:t>, SSATP Working Paper No.73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Hallaert, J., R. Cavazos Cepeda and G. Kang (2011), </w:t>
            </w:r>
            <w:r w:rsidRPr="009E546B">
              <w:rPr>
                <w:rFonts w:asciiTheme="minorHAnsi" w:hAnsiTheme="minorHAnsi" w:cs="Arial"/>
                <w:i/>
                <w:sz w:val="20"/>
                <w:szCs w:val="20"/>
              </w:rPr>
              <w:t>“Estimating the Constraints to Trade of Developing Countries”</w:t>
            </w:r>
            <w:r w:rsidRPr="009E546B">
              <w:rPr>
                <w:rFonts w:asciiTheme="minorHAnsi" w:hAnsiTheme="minorHAnsi" w:cs="Arial"/>
                <w:sz w:val="20"/>
                <w:szCs w:val="20"/>
              </w:rPr>
              <w:t xml:space="preserve">, </w:t>
            </w:r>
            <w:r w:rsidRPr="009E546B">
              <w:rPr>
                <w:rFonts w:asciiTheme="minorHAnsi" w:hAnsiTheme="minorHAnsi" w:cs="Arial"/>
                <w:iCs/>
                <w:sz w:val="20"/>
                <w:szCs w:val="20"/>
              </w:rPr>
              <w:t>OECD Trade Policy Papers</w:t>
            </w:r>
            <w:r w:rsidRPr="009E546B">
              <w:rPr>
                <w:rFonts w:asciiTheme="minorHAnsi" w:hAnsiTheme="minorHAnsi" w:cs="Arial"/>
                <w:sz w:val="20"/>
                <w:szCs w:val="20"/>
              </w:rPr>
              <w:t>, No. 116</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eastAsia="Times New Roman" w:hAnsiTheme="minorHAnsi" w:cs="Arial"/>
                <w:i/>
                <w:sz w:val="20"/>
                <w:szCs w:val="20"/>
                <w:lang w:eastAsia="en-GB"/>
              </w:rPr>
            </w:pPr>
            <w:r w:rsidRPr="009E546B">
              <w:rPr>
                <w:rFonts w:asciiTheme="minorHAnsi" w:hAnsiTheme="minorHAnsi" w:cs="Arial"/>
                <w:sz w:val="20"/>
                <w:szCs w:val="20"/>
              </w:rPr>
              <w:t xml:space="preserve">IMF, </w:t>
            </w:r>
            <w:r w:rsidRPr="009E546B">
              <w:rPr>
                <w:rFonts w:asciiTheme="minorHAnsi" w:eastAsia="Times New Roman" w:hAnsiTheme="minorHAnsi" w:cs="Arial"/>
                <w:i/>
                <w:sz w:val="20"/>
                <w:szCs w:val="20"/>
                <w:lang w:eastAsia="en-GB"/>
              </w:rPr>
              <w:t>The WTO Doha Trade Round: Unlocking the Negotiations and Beyond, IMF Policy Paper, November 2011</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Lawrence, Robert, et al.</w:t>
            </w:r>
            <w:r w:rsidRPr="009E546B">
              <w:rPr>
                <w:rFonts w:asciiTheme="minorHAnsi" w:hAnsiTheme="minorHAnsi" w:cs="Arial"/>
                <w:b/>
                <w:bCs/>
                <w:sz w:val="20"/>
                <w:szCs w:val="20"/>
              </w:rPr>
              <w:t xml:space="preserve"> </w:t>
            </w:r>
            <w:r w:rsidRPr="009E546B">
              <w:rPr>
                <w:rFonts w:asciiTheme="minorHAnsi" w:hAnsiTheme="minorHAnsi" w:cs="Arial"/>
                <w:i/>
                <w:sz w:val="20"/>
                <w:szCs w:val="20"/>
              </w:rPr>
              <w:t>Global Enabling Trade Report 2012: Reducing Supply Chain Barriers</w:t>
            </w:r>
            <w:r w:rsidRPr="009E546B">
              <w:rPr>
                <w:rFonts w:asciiTheme="minorHAnsi" w:hAnsiTheme="minorHAnsi" w:cs="Arial"/>
                <w:sz w:val="20"/>
                <w:szCs w:val="20"/>
              </w:rPr>
              <w:t xml:space="preserve">, </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line="240" w:lineRule="auto"/>
              <w:jc w:val="left"/>
              <w:rPr>
                <w:rFonts w:asciiTheme="minorHAnsi" w:hAnsiTheme="minorHAnsi" w:cs="Arial"/>
                <w:sz w:val="20"/>
                <w:szCs w:val="20"/>
              </w:rPr>
            </w:pPr>
            <w:r w:rsidRPr="009E546B">
              <w:rPr>
                <w:rFonts w:asciiTheme="minorHAnsi" w:hAnsiTheme="minorHAnsi" w:cs="Arial"/>
                <w:i/>
                <w:iCs/>
                <w:sz w:val="20"/>
                <w:szCs w:val="20"/>
              </w:rPr>
              <w:t xml:space="preserve">Limao, N, and A. J. Venables, </w:t>
            </w:r>
            <w:r w:rsidRPr="009E546B">
              <w:rPr>
                <w:rFonts w:asciiTheme="minorHAnsi" w:hAnsiTheme="minorHAnsi" w:cs="Arial"/>
                <w:i/>
                <w:sz w:val="20"/>
                <w:szCs w:val="20"/>
              </w:rPr>
              <w:t>Infrastructure, Geographical Disadvantage, and Transport</w:t>
            </w:r>
            <w:r w:rsidRPr="009E546B">
              <w:rPr>
                <w:rFonts w:asciiTheme="minorHAnsi" w:hAnsiTheme="minorHAnsi" w:cs="Arial"/>
                <w:sz w:val="20"/>
                <w:szCs w:val="20"/>
              </w:rPr>
              <w:t>, World Bank Policy Research Working Paper 2257, 1999.</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iCs/>
                <w:sz w:val="20"/>
                <w:szCs w:val="20"/>
              </w:rPr>
            </w:pPr>
            <w:r w:rsidRPr="009E546B">
              <w:rPr>
                <w:rFonts w:asciiTheme="minorHAnsi" w:hAnsiTheme="minorHAnsi" w:cs="Arial"/>
                <w:iCs/>
                <w:sz w:val="20"/>
                <w:szCs w:val="20"/>
              </w:rPr>
              <w:t xml:space="preserve">Mbekeani K., </w:t>
            </w:r>
            <w:r w:rsidRPr="009E546B">
              <w:rPr>
                <w:rFonts w:asciiTheme="minorHAnsi" w:hAnsiTheme="minorHAnsi" w:cs="Arial"/>
                <w:i/>
                <w:iCs/>
                <w:sz w:val="20"/>
                <w:szCs w:val="20"/>
              </w:rPr>
              <w:t>Understanding the Barriers to Regional Trade Integration in Africa</w:t>
            </w:r>
            <w:r w:rsidRPr="009E546B">
              <w:rPr>
                <w:rFonts w:asciiTheme="minorHAnsi" w:hAnsiTheme="minorHAnsi" w:cs="Arial"/>
                <w:iCs/>
                <w:sz w:val="20"/>
                <w:szCs w:val="20"/>
              </w:rPr>
              <w:t>, AfDB, September 2013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jc w:val="left"/>
              <w:rPr>
                <w:rFonts w:asciiTheme="minorHAnsi" w:hAnsiTheme="minorHAnsi" w:cs="Arial"/>
                <w:color w:val="000000"/>
                <w:sz w:val="20"/>
                <w:szCs w:val="20"/>
              </w:rPr>
            </w:pPr>
            <w:r w:rsidRPr="009E546B">
              <w:rPr>
                <w:rFonts w:asciiTheme="minorHAnsi" w:hAnsiTheme="minorHAnsi" w:cs="Arial"/>
                <w:color w:val="000000"/>
                <w:sz w:val="20"/>
                <w:szCs w:val="20"/>
              </w:rPr>
              <w:t>McKinsey Global Institute,</w:t>
            </w:r>
            <w:r w:rsidRPr="009E546B">
              <w:rPr>
                <w:rFonts w:asciiTheme="minorHAnsi" w:hAnsiTheme="minorHAnsi" w:cs="Arial"/>
                <w:i/>
                <w:color w:val="000000"/>
                <w:sz w:val="20"/>
                <w:szCs w:val="20"/>
              </w:rPr>
              <w:t xml:space="preserve"> Lions on the Move: The Progress and Potential of African Economies </w:t>
            </w:r>
            <w:r w:rsidRPr="009E546B">
              <w:rPr>
                <w:rFonts w:asciiTheme="minorHAnsi" w:hAnsiTheme="minorHAnsi" w:cs="Arial"/>
                <w:color w:val="000000"/>
                <w:sz w:val="20"/>
                <w:szCs w:val="20"/>
              </w:rPr>
              <w:t>(2010)</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Ntabazi, Sarah Melissa, </w:t>
            </w:r>
            <w:r w:rsidRPr="009E546B">
              <w:rPr>
                <w:rFonts w:asciiTheme="minorHAnsi" w:hAnsiTheme="minorHAnsi" w:cs="Arial"/>
                <w:i/>
                <w:sz w:val="20"/>
                <w:szCs w:val="20"/>
              </w:rPr>
              <w:t xml:space="preserve">Combating Corruption in Customs Through Trade Facilitation: Case of East African Community, </w:t>
            </w:r>
            <w:r w:rsidRPr="009E546B">
              <w:rPr>
                <w:rFonts w:asciiTheme="minorHAnsi" w:eastAsia="Times New Roman" w:hAnsiTheme="minorHAnsi" w:cs="Arial"/>
                <w:sz w:val="20"/>
                <w:szCs w:val="20"/>
                <w:lang w:eastAsia="en-GB"/>
              </w:rPr>
              <w:t>, Dissertation for LLM degree at University of Pretoria, May 2010</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OECD,</w:t>
            </w:r>
            <w:r w:rsidRPr="009E546B">
              <w:rPr>
                <w:rFonts w:asciiTheme="minorHAnsi" w:hAnsiTheme="minorHAnsi" w:cs="Arial"/>
                <w:i/>
                <w:sz w:val="20"/>
                <w:szCs w:val="20"/>
              </w:rPr>
              <w:t xml:space="preserve"> Aid for Trade: Making it Effective, </w:t>
            </w:r>
            <w:r w:rsidRPr="009E546B">
              <w:rPr>
                <w:rFonts w:asciiTheme="minorHAnsi" w:hAnsiTheme="minorHAnsi" w:cs="Arial"/>
                <w:sz w:val="20"/>
                <w:szCs w:val="20"/>
              </w:rPr>
              <w:t>,2006</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i/>
                <w:sz w:val="20"/>
                <w:szCs w:val="20"/>
              </w:rPr>
            </w:pPr>
            <w:r w:rsidRPr="009E546B">
              <w:rPr>
                <w:rFonts w:asciiTheme="minorHAnsi" w:hAnsiTheme="minorHAnsi" w:cs="Arial"/>
                <w:sz w:val="20"/>
                <w:szCs w:val="20"/>
              </w:rPr>
              <w:t>OECD</w:t>
            </w:r>
            <w:r w:rsidRPr="009E546B">
              <w:rPr>
                <w:rFonts w:asciiTheme="minorHAnsi" w:hAnsiTheme="minorHAnsi" w:cs="Arial"/>
                <w:i/>
                <w:sz w:val="20"/>
                <w:szCs w:val="20"/>
              </w:rPr>
              <w:t xml:space="preserve">, Moving Up the Global Value Chain, </w:t>
            </w:r>
            <w:r w:rsidRPr="009E546B">
              <w:rPr>
                <w:rFonts w:asciiTheme="minorHAnsi" w:hAnsiTheme="minorHAnsi" w:cs="Arial"/>
                <w:sz w:val="20"/>
                <w:szCs w:val="20"/>
              </w:rPr>
              <w:t>OECD Policy Brief, July 2007</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OECD and WTO, </w:t>
            </w:r>
            <w:r w:rsidRPr="009E546B">
              <w:rPr>
                <w:rFonts w:asciiTheme="minorHAnsi" w:eastAsia="Times New Roman" w:hAnsiTheme="minorHAnsi" w:cs="Arial"/>
                <w:i/>
                <w:sz w:val="20"/>
                <w:szCs w:val="20"/>
                <w:lang w:eastAsia="en-GB"/>
              </w:rPr>
              <w:t>Establishing and Managing a Regional Aid for Trade Programme</w:t>
            </w:r>
            <w:r w:rsidRPr="009E546B">
              <w:rPr>
                <w:rFonts w:asciiTheme="minorHAnsi" w:eastAsia="Times New Roman" w:hAnsiTheme="minorHAnsi" w:cs="Arial"/>
                <w:sz w:val="20"/>
                <w:szCs w:val="20"/>
                <w:lang w:eastAsia="en-GB"/>
              </w:rPr>
              <w:t>, Aid-for-Trade Case Story, January 2011</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jc w:val="left"/>
              <w:rPr>
                <w:rFonts w:asciiTheme="minorHAnsi" w:hAnsiTheme="minorHAnsi" w:cs="Arial"/>
                <w:sz w:val="20"/>
                <w:szCs w:val="20"/>
              </w:rPr>
            </w:pPr>
            <w:r w:rsidRPr="009E546B">
              <w:rPr>
                <w:rFonts w:asciiTheme="minorHAnsi" w:eastAsia="Times New Roman" w:hAnsiTheme="minorHAnsi" w:cs="Arial"/>
                <w:sz w:val="20"/>
                <w:szCs w:val="20"/>
                <w:lang w:eastAsia="en-GB"/>
              </w:rPr>
              <w:t xml:space="preserve">Pearson, Mark, and Charles Chaitezvi, </w:t>
            </w:r>
            <w:r w:rsidRPr="009E546B">
              <w:rPr>
                <w:rFonts w:asciiTheme="minorHAnsi" w:hAnsiTheme="minorHAnsi" w:cs="Arial"/>
                <w:i/>
                <w:sz w:val="20"/>
                <w:szCs w:val="20"/>
              </w:rPr>
              <w:t>Trade Facilitation in the COMESA-EAC_SADC Tripartite Region,</w:t>
            </w:r>
            <w:r w:rsidRPr="009E546B">
              <w:rPr>
                <w:rFonts w:asciiTheme="minorHAnsi" w:hAnsiTheme="minorHAnsi" w:cs="Arial"/>
                <w:sz w:val="20"/>
                <w:szCs w:val="20"/>
              </w:rPr>
              <w:t xml:space="preserve"> </w:t>
            </w:r>
            <w:r w:rsidRPr="009E546B">
              <w:rPr>
                <w:rFonts w:asciiTheme="minorHAnsi" w:hAnsiTheme="minorHAnsi" w:cs="Arial"/>
                <w:color w:val="000000"/>
                <w:sz w:val="20"/>
                <w:szCs w:val="20"/>
              </w:rPr>
              <w:t>TradeMark Southern Africa, September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Portugal Perez, Alberto, and John Wilson</w:t>
            </w:r>
            <w:r w:rsidRPr="009E546B">
              <w:rPr>
                <w:rFonts w:asciiTheme="minorHAnsi" w:hAnsiTheme="minorHAnsi" w:cs="Arial"/>
                <w:i/>
                <w:sz w:val="20"/>
                <w:szCs w:val="20"/>
              </w:rPr>
              <w:t xml:space="preserve"> Why Trade Facilitation Matters to Africa</w:t>
            </w:r>
            <w:r w:rsidRPr="009E546B">
              <w:rPr>
                <w:rFonts w:asciiTheme="minorHAnsi" w:hAnsiTheme="minorHAnsi" w:cs="Arial"/>
                <w:sz w:val="20"/>
                <w:szCs w:val="20"/>
              </w:rPr>
              <w:t xml:space="preserve">:, World Trade Reviews (2009), </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Portugal Perez, Alberto, and John Wilson, </w:t>
            </w:r>
            <w:r w:rsidRPr="009E546B">
              <w:rPr>
                <w:rFonts w:asciiTheme="minorHAnsi" w:hAnsiTheme="minorHAnsi" w:cs="Arial"/>
                <w:i/>
                <w:sz w:val="20"/>
                <w:szCs w:val="20"/>
              </w:rPr>
              <w:t>Export Performance and Trade Facilitation Reform</w:t>
            </w:r>
            <w:r w:rsidRPr="009E546B">
              <w:rPr>
                <w:rFonts w:asciiTheme="minorHAnsi" w:hAnsiTheme="minorHAnsi" w:cs="Arial"/>
                <w:sz w:val="20"/>
                <w:szCs w:val="20"/>
              </w:rPr>
              <w:t>, World Bank Policy Research Working Paper 5261, April 2010</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Shepherd, Ben,</w:t>
            </w:r>
            <w:r w:rsidRPr="009E546B">
              <w:rPr>
                <w:rFonts w:asciiTheme="minorHAnsi" w:eastAsia="Times New Roman" w:hAnsiTheme="minorHAnsi" w:cs="Arial"/>
                <w:i/>
                <w:sz w:val="20"/>
                <w:szCs w:val="20"/>
                <w:lang w:eastAsia="en-GB"/>
              </w:rPr>
              <w:t xml:space="preserve"> Aid for Trade and Value Chains in Transport and Logistics</w:t>
            </w:r>
            <w:r w:rsidRPr="009E546B">
              <w:rPr>
                <w:rFonts w:asciiTheme="minorHAnsi" w:eastAsia="Times New Roman" w:hAnsiTheme="minorHAnsi" w:cs="Arial"/>
                <w:sz w:val="20"/>
                <w:szCs w:val="20"/>
                <w:lang w:eastAsia="en-GB"/>
              </w:rPr>
              <w:t>, , WTO/OECD</w:t>
            </w:r>
            <w:r w:rsidRPr="009E546B">
              <w:rPr>
                <w:rFonts w:asciiTheme="minorHAnsi" w:eastAsia="Times New Roman" w:hAnsiTheme="minorHAnsi" w:cs="Arial"/>
                <w:i/>
                <w:sz w:val="20"/>
                <w:szCs w:val="20"/>
                <w:lang w:eastAsia="en-GB"/>
              </w:rPr>
              <w:t xml:space="preserve">, </w:t>
            </w:r>
            <w:r w:rsidRPr="009E546B">
              <w:rPr>
                <w:rFonts w:asciiTheme="minorHAnsi" w:eastAsia="Times New Roman" w:hAnsiTheme="minorHAnsi" w:cs="Arial"/>
                <w:sz w:val="20"/>
                <w:szCs w:val="20"/>
                <w:lang w:eastAsia="en-GB"/>
              </w:rPr>
              <w:t>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sz w:val="20"/>
                <w:szCs w:val="20"/>
                <w:lang w:eastAsia="en-GB"/>
              </w:rPr>
            </w:pPr>
            <w:r w:rsidRPr="009E546B">
              <w:rPr>
                <w:rFonts w:asciiTheme="minorHAnsi" w:hAnsiTheme="minorHAnsi" w:cs="Arial"/>
                <w:sz w:val="20"/>
                <w:szCs w:val="20"/>
              </w:rPr>
              <w:t xml:space="preserve">Stevens, C,  et al, </w:t>
            </w:r>
            <w:r w:rsidRPr="009E546B">
              <w:rPr>
                <w:rFonts w:asciiTheme="minorHAnsi" w:hAnsiTheme="minorHAnsi" w:cs="Arial"/>
                <w:i/>
                <w:sz w:val="20"/>
                <w:szCs w:val="20"/>
              </w:rPr>
              <w:t>Supporting African Value Chains</w:t>
            </w:r>
            <w:r w:rsidRPr="009E546B">
              <w:rPr>
                <w:rFonts w:asciiTheme="minorHAnsi" w:hAnsiTheme="minorHAnsi" w:cs="Arial"/>
                <w:sz w:val="20"/>
                <w:szCs w:val="20"/>
              </w:rPr>
              <w:t>, ODI, June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line="240" w:lineRule="auto"/>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Tokarick, Stephen, </w:t>
            </w:r>
            <w:r w:rsidRPr="009E546B">
              <w:rPr>
                <w:rFonts w:asciiTheme="minorHAnsi" w:eastAsia="Times New Roman" w:hAnsiTheme="minorHAnsi" w:cs="Arial"/>
                <w:i/>
                <w:sz w:val="20"/>
                <w:szCs w:val="20"/>
                <w:lang w:eastAsia="en-GB"/>
              </w:rPr>
              <w:t>Trade Issues in the Doha Round: Dispelling Some Misconceptions</w:t>
            </w:r>
            <w:r w:rsidRPr="009E546B">
              <w:rPr>
                <w:rFonts w:asciiTheme="minorHAnsi" w:eastAsia="Times New Roman" w:hAnsiTheme="minorHAnsi" w:cs="Arial"/>
                <w:sz w:val="20"/>
                <w:szCs w:val="20"/>
                <w:lang w:eastAsia="en-GB"/>
              </w:rPr>
              <w:t xml:space="preserve">, IMF Policy Discussion Paper, August 2006 </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lang w:eastAsia="en-GB"/>
              </w:rPr>
            </w:pPr>
            <w:r w:rsidRPr="009E546B">
              <w:rPr>
                <w:rFonts w:asciiTheme="minorHAnsi" w:hAnsiTheme="minorHAnsi" w:cs="Arial"/>
                <w:bCs/>
                <w:sz w:val="20"/>
                <w:szCs w:val="20"/>
              </w:rPr>
              <w:t xml:space="preserve">TradeMark South Africa, </w:t>
            </w:r>
            <w:r w:rsidRPr="009E546B">
              <w:rPr>
                <w:rFonts w:asciiTheme="minorHAnsi" w:hAnsiTheme="minorHAnsi" w:cs="Arial"/>
                <w:bCs/>
                <w:i/>
                <w:sz w:val="20"/>
                <w:szCs w:val="20"/>
              </w:rPr>
              <w:t xml:space="preserve">Quarterly Report - Infrastructure (North-South Corridor Roads) </w:t>
            </w:r>
            <w:r w:rsidRPr="009E546B">
              <w:rPr>
                <w:rFonts w:asciiTheme="minorHAnsi" w:hAnsiTheme="minorHAnsi" w:cs="Arial"/>
                <w:bCs/>
                <w:sz w:val="20"/>
                <w:szCs w:val="20"/>
              </w:rPr>
              <w:t>June 2013</w:t>
            </w:r>
          </w:p>
        </w:tc>
      </w:tr>
      <w:tr w:rsidR="00F014C0" w:rsidRPr="009E546B" w:rsidTr="007D1967">
        <w:tblPrEx>
          <w:tblBorders>
            <w:right w:val="single" w:sz="4" w:space="0" w:color="D9D9D9" w:themeColor="background1" w:themeShade="D9"/>
          </w:tblBorders>
        </w:tblPrEx>
        <w:tc>
          <w:tcPr>
            <w:tcW w:w="8720" w:type="dxa"/>
          </w:tcPr>
          <w:p w:rsidR="00F014C0" w:rsidRPr="009E546B" w:rsidRDefault="00F014C0" w:rsidP="003E2A3F">
            <w:pPr>
              <w:spacing w:after="20" w:line="240" w:lineRule="auto"/>
              <w:rPr>
                <w:rFonts w:asciiTheme="minorHAnsi" w:hAnsiTheme="minorHAnsi" w:cs="Arial"/>
                <w:bCs/>
                <w:sz w:val="20"/>
                <w:szCs w:val="20"/>
              </w:rPr>
            </w:pPr>
            <w:r w:rsidRPr="009E546B">
              <w:rPr>
                <w:rFonts w:asciiTheme="minorHAnsi" w:hAnsiTheme="minorHAnsi" w:cs="Arial"/>
                <w:bCs/>
                <w:sz w:val="20"/>
                <w:szCs w:val="20"/>
              </w:rPr>
              <w:t xml:space="preserve">UNCTAD, </w:t>
            </w:r>
            <w:r w:rsidRPr="009E546B">
              <w:rPr>
                <w:rFonts w:asciiTheme="minorHAnsi" w:hAnsiTheme="minorHAnsi" w:cs="Arial"/>
                <w:i/>
                <w:iCs/>
                <w:color w:val="231F20"/>
                <w:sz w:val="18"/>
                <w:szCs w:val="18"/>
              </w:rPr>
              <w:t>Efficient Transport and Trade Facilitation to Improve Participation by Developing Countries in International Trade</w:t>
            </w:r>
            <w:r w:rsidRPr="009E546B">
              <w:rPr>
                <w:rFonts w:asciiTheme="minorHAnsi" w:hAnsiTheme="minorHAnsi" w:cs="Arial"/>
                <w:i/>
                <w:iCs/>
                <w:color w:val="231F20"/>
              </w:rPr>
              <w:t>.,</w:t>
            </w:r>
            <w:r w:rsidRPr="009E546B">
              <w:rPr>
                <w:rFonts w:asciiTheme="minorHAnsi" w:hAnsiTheme="minorHAnsi" w:cs="Arial"/>
                <w:i/>
                <w:iCs/>
                <w:color w:val="231F20"/>
                <w:sz w:val="18"/>
                <w:szCs w:val="18"/>
              </w:rPr>
              <w:t>2003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UNCTAD, </w:t>
            </w:r>
            <w:r w:rsidRPr="009E546B">
              <w:rPr>
                <w:rFonts w:asciiTheme="minorHAnsi" w:hAnsiTheme="minorHAnsi" w:cs="Arial"/>
                <w:i/>
                <w:sz w:val="20"/>
                <w:szCs w:val="20"/>
              </w:rPr>
              <w:t xml:space="preserve">Economic Development in Africa 2013, </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pStyle w:val="Default"/>
              <w:spacing w:after="20"/>
              <w:rPr>
                <w:rFonts w:asciiTheme="minorHAnsi" w:hAnsiTheme="minorHAnsi"/>
                <w:sz w:val="20"/>
                <w:szCs w:val="20"/>
              </w:rPr>
            </w:pPr>
            <w:r w:rsidRPr="009E546B">
              <w:rPr>
                <w:rFonts w:asciiTheme="minorHAnsi" w:hAnsiTheme="minorHAnsi"/>
                <w:sz w:val="20"/>
                <w:szCs w:val="20"/>
              </w:rPr>
              <w:t xml:space="preserve">US AID West Africa Trade Hub, </w:t>
            </w:r>
            <w:r w:rsidRPr="009E546B">
              <w:rPr>
                <w:rFonts w:asciiTheme="minorHAnsi" w:hAnsiTheme="minorHAnsi"/>
                <w:i/>
                <w:sz w:val="20"/>
                <w:szCs w:val="20"/>
              </w:rPr>
              <w:t>22nd UEMOA Road Governance Report</w:t>
            </w:r>
            <w:r w:rsidRPr="009E546B">
              <w:rPr>
                <w:rFonts w:asciiTheme="minorHAnsi" w:hAnsiTheme="minorHAnsi"/>
                <w:sz w:val="20"/>
                <w:szCs w:val="20"/>
              </w:rPr>
              <w:t>, December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Vijll, Marianna, </w:t>
            </w:r>
            <w:r w:rsidRPr="009E546B">
              <w:rPr>
                <w:rFonts w:asciiTheme="minorHAnsi" w:hAnsiTheme="minorHAnsi" w:cs="Arial"/>
                <w:i/>
                <w:sz w:val="20"/>
                <w:szCs w:val="20"/>
              </w:rPr>
              <w:t>Aid for Trade Effectiveness: Complementarities with Economic Integration</w:t>
            </w:r>
            <w:r w:rsidRPr="009E546B">
              <w:rPr>
                <w:rFonts w:asciiTheme="minorHAnsi" w:hAnsiTheme="minorHAnsi" w:cs="Arial"/>
                <w:sz w:val="20"/>
                <w:szCs w:val="20"/>
              </w:rPr>
              <w:t>, November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Wilson, John et al, </w:t>
            </w:r>
            <w:r w:rsidRPr="009E546B">
              <w:rPr>
                <w:rFonts w:asciiTheme="minorHAnsi" w:hAnsiTheme="minorHAnsi" w:cs="Arial"/>
                <w:i/>
                <w:sz w:val="20"/>
                <w:szCs w:val="20"/>
              </w:rPr>
              <w:t xml:space="preserve">Assessing the Benefits of Trade Facilitation: A Global Perspective, </w:t>
            </w:r>
            <w:r w:rsidRPr="009E546B">
              <w:rPr>
                <w:rFonts w:asciiTheme="minorHAnsi" w:hAnsiTheme="minorHAnsi" w:cs="Arial"/>
                <w:sz w:val="20"/>
                <w:szCs w:val="20"/>
              </w:rPr>
              <w:t>2005</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Wilson, John, </w:t>
            </w:r>
            <w:r w:rsidRPr="009E546B">
              <w:rPr>
                <w:rFonts w:asciiTheme="minorHAnsi" w:hAnsiTheme="minorHAnsi" w:cs="Arial"/>
                <w:i/>
                <w:sz w:val="20"/>
                <w:szCs w:val="20"/>
              </w:rPr>
              <w:t xml:space="preserve">Aid for Trade Facilitation, </w:t>
            </w:r>
            <w:r w:rsidRPr="009E546B">
              <w:rPr>
                <w:rFonts w:asciiTheme="minorHAnsi" w:hAnsiTheme="minorHAnsi" w:cs="Arial"/>
                <w:sz w:val="20"/>
                <w:szCs w:val="20"/>
              </w:rPr>
              <w:t>World Bank Policy Research Working Paper</w:t>
            </w:r>
            <w:r w:rsidRPr="009E546B">
              <w:rPr>
                <w:rFonts w:asciiTheme="minorHAnsi" w:hAnsiTheme="minorHAnsi" w:cs="Arial"/>
                <w:i/>
                <w:sz w:val="20"/>
                <w:szCs w:val="20"/>
              </w:rPr>
              <w:t xml:space="preserve"> 5064, </w:t>
            </w:r>
            <w:r w:rsidRPr="009E546B">
              <w:rPr>
                <w:rFonts w:asciiTheme="minorHAnsi" w:hAnsiTheme="minorHAnsi" w:cs="Arial"/>
                <w:sz w:val="20"/>
                <w:szCs w:val="20"/>
              </w:rPr>
              <w:t>September 2009</w:t>
            </w:r>
            <w:r w:rsidRPr="009E546B">
              <w:rPr>
                <w:rFonts w:asciiTheme="minorHAnsi" w:hAnsiTheme="minorHAnsi" w:cs="Arial"/>
                <w:i/>
                <w:sz w:val="20"/>
                <w:szCs w:val="20"/>
              </w:rPr>
              <w:t xml:space="preserve">, </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World Bank, </w:t>
            </w:r>
            <w:r w:rsidRPr="009E546B">
              <w:rPr>
                <w:rFonts w:asciiTheme="minorHAnsi" w:hAnsiTheme="minorHAnsi" w:cs="Arial"/>
                <w:i/>
                <w:sz w:val="20"/>
                <w:szCs w:val="20"/>
              </w:rPr>
              <w:t>Defragmenting Africa, Deepening Regional Trade Integration</w:t>
            </w:r>
            <w:r w:rsidRPr="009E546B">
              <w:rPr>
                <w:rFonts w:asciiTheme="minorHAnsi" w:hAnsiTheme="minorHAnsi" w:cs="Arial"/>
                <w:sz w:val="20"/>
                <w:szCs w:val="20"/>
              </w:rPr>
              <w:t>: 2013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autoSpaceDE w:val="0"/>
              <w:autoSpaceDN w:val="0"/>
              <w:adjustRightInd w:val="0"/>
              <w:spacing w:after="20"/>
              <w:jc w:val="left"/>
              <w:rPr>
                <w:rFonts w:asciiTheme="minorHAnsi" w:hAnsiTheme="minorHAnsi" w:cs="Arial"/>
                <w:color w:val="000000"/>
                <w:sz w:val="20"/>
                <w:szCs w:val="20"/>
              </w:rPr>
            </w:pPr>
            <w:r w:rsidRPr="009E546B">
              <w:rPr>
                <w:rFonts w:asciiTheme="minorHAnsi" w:eastAsia="Times New Roman" w:hAnsiTheme="minorHAnsi" w:cs="Arial"/>
                <w:sz w:val="20"/>
                <w:szCs w:val="20"/>
                <w:lang w:eastAsia="en-GB"/>
              </w:rPr>
              <w:t xml:space="preserve">World Bank, </w:t>
            </w:r>
            <w:r w:rsidRPr="009E546B">
              <w:rPr>
                <w:rFonts w:asciiTheme="minorHAnsi" w:eastAsia="Times New Roman" w:hAnsiTheme="minorHAnsi" w:cs="Arial"/>
                <w:i/>
                <w:sz w:val="20"/>
                <w:szCs w:val="20"/>
                <w:lang w:eastAsia="en-GB"/>
              </w:rPr>
              <w:t>Harnessing Regional Integration for Trade and Growth in Southern Africa</w:t>
            </w:r>
            <w:r w:rsidRPr="009E546B">
              <w:rPr>
                <w:rFonts w:asciiTheme="minorHAnsi" w:eastAsia="Times New Roman" w:hAnsiTheme="minorHAnsi" w:cs="Arial"/>
                <w:sz w:val="20"/>
                <w:szCs w:val="20"/>
                <w:lang w:eastAsia="en-GB"/>
              </w:rPr>
              <w:t>, March 2011</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i/>
                <w:sz w:val="20"/>
                <w:szCs w:val="20"/>
                <w:lang w:eastAsia="en-GB"/>
              </w:rPr>
            </w:pPr>
            <w:r w:rsidRPr="009E546B">
              <w:rPr>
                <w:rFonts w:asciiTheme="minorHAnsi" w:hAnsiTheme="minorHAnsi" w:cs="Arial"/>
                <w:sz w:val="20"/>
                <w:szCs w:val="20"/>
                <w:lang w:eastAsia="en-GB"/>
              </w:rPr>
              <w:t xml:space="preserve">World Bank, </w:t>
            </w:r>
            <w:r w:rsidRPr="009E546B">
              <w:rPr>
                <w:rFonts w:asciiTheme="minorHAnsi" w:hAnsiTheme="minorHAnsi" w:cs="Arial"/>
                <w:i/>
                <w:sz w:val="20"/>
                <w:szCs w:val="20"/>
                <w:lang w:eastAsia="en-GB"/>
              </w:rPr>
              <w:t xml:space="preserve">Trade, Doha, and Development A Window into the Issues, </w:t>
            </w:r>
            <w:r w:rsidRPr="009E546B">
              <w:rPr>
                <w:rFonts w:asciiTheme="minorHAnsi" w:hAnsiTheme="minorHAnsi" w:cs="Arial"/>
                <w:sz w:val="20"/>
                <w:szCs w:val="20"/>
                <w:lang w:eastAsia="en-GB"/>
              </w:rPr>
              <w:t>2006</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i/>
                <w:sz w:val="20"/>
                <w:szCs w:val="20"/>
                <w:lang w:eastAsia="en-GB"/>
              </w:rPr>
            </w:pPr>
            <w:r w:rsidRPr="009E546B">
              <w:rPr>
                <w:rFonts w:asciiTheme="minorHAnsi" w:eastAsia="Times New Roman" w:hAnsiTheme="minorHAnsi" w:cs="Arial"/>
                <w:sz w:val="20"/>
                <w:szCs w:val="20"/>
                <w:lang w:eastAsia="en-GB"/>
              </w:rPr>
              <w:t xml:space="preserve">World Bank/IFC, </w:t>
            </w:r>
            <w:r w:rsidRPr="009E546B">
              <w:rPr>
                <w:rFonts w:asciiTheme="minorHAnsi" w:eastAsia="Times New Roman" w:hAnsiTheme="minorHAnsi" w:cs="Arial"/>
                <w:i/>
                <w:sz w:val="20"/>
                <w:szCs w:val="20"/>
                <w:lang w:eastAsia="en-GB"/>
              </w:rPr>
              <w:t xml:space="preserve">Doing Business 2013, </w:t>
            </w:r>
            <w:r w:rsidRPr="009E546B">
              <w:rPr>
                <w:rFonts w:asciiTheme="minorHAnsi" w:eastAsia="Times New Roman" w:hAnsiTheme="minorHAnsi" w:cs="Arial"/>
                <w:sz w:val="20"/>
                <w:szCs w:val="20"/>
                <w:lang w:eastAsia="en-GB"/>
              </w:rPr>
              <w:t xml:space="preserve">2013  </w:t>
            </w:r>
            <w:hyperlink r:id="rId35" w:history="1">
              <w:r w:rsidRPr="009E546B">
                <w:rPr>
                  <w:rStyle w:val="Hyperlink"/>
                  <w:rFonts w:asciiTheme="minorHAnsi" w:eastAsia="Whitney-LightItalic" w:hAnsiTheme="minorHAnsi" w:cs="Arial"/>
                  <w:iCs/>
                  <w:sz w:val="20"/>
                  <w:szCs w:val="20"/>
                </w:rPr>
                <w:t>http://www.doingbusiness.org/data/</w:t>
              </w:r>
            </w:hyperlink>
            <w:r w:rsidRPr="009E546B">
              <w:rPr>
                <w:rFonts w:asciiTheme="minorHAnsi" w:eastAsia="Whitney-LightItalic" w:hAnsiTheme="minorHAnsi" w:cs="Arial"/>
                <w:iCs/>
                <w:sz w:val="20"/>
                <w:szCs w:val="20"/>
              </w:rPr>
              <w:t xml:space="preserve"> </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World Economic Forum,</w:t>
            </w:r>
            <w:r w:rsidRPr="009E546B">
              <w:rPr>
                <w:rFonts w:asciiTheme="minorHAnsi" w:hAnsiTheme="minorHAnsi" w:cs="Arial"/>
                <w:i/>
                <w:sz w:val="20"/>
                <w:szCs w:val="20"/>
              </w:rPr>
              <w:t xml:space="preserve"> Africa Competitiveness Report 2013</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World Economic Forum, </w:t>
            </w:r>
            <w:r w:rsidRPr="009E546B">
              <w:rPr>
                <w:rFonts w:asciiTheme="minorHAnsi" w:hAnsiTheme="minorHAnsi" w:cs="Arial"/>
                <w:i/>
                <w:sz w:val="20"/>
                <w:szCs w:val="20"/>
              </w:rPr>
              <w:t>The Global Enabling Trade Report 2012</w:t>
            </w:r>
            <w:r w:rsidRPr="009E546B">
              <w:rPr>
                <w:rFonts w:asciiTheme="minorHAnsi" w:hAnsiTheme="minorHAnsi" w:cs="Arial"/>
                <w:sz w:val="20"/>
                <w:szCs w:val="20"/>
              </w:rPr>
              <w:t>, 2012</w:t>
            </w:r>
          </w:p>
        </w:tc>
      </w:tr>
      <w:tr w:rsidR="00AD7D80" w:rsidRPr="009E546B" w:rsidTr="007D1967">
        <w:tblPrEx>
          <w:tblBorders>
            <w:right w:val="single" w:sz="4" w:space="0" w:color="D9D9D9" w:themeColor="background1" w:themeShade="D9"/>
          </w:tblBorders>
        </w:tblPrEx>
        <w:tc>
          <w:tcPr>
            <w:tcW w:w="8720" w:type="dxa"/>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World Trade Organisation, </w:t>
            </w:r>
            <w:r w:rsidRPr="009E546B">
              <w:rPr>
                <w:rFonts w:asciiTheme="minorHAnsi" w:hAnsiTheme="minorHAnsi" w:cs="Arial"/>
                <w:i/>
                <w:sz w:val="20"/>
                <w:szCs w:val="20"/>
              </w:rPr>
              <w:t>Global Review of Aid for Trade</w:t>
            </w:r>
            <w:r w:rsidRPr="009E546B">
              <w:rPr>
                <w:rFonts w:asciiTheme="minorHAnsi" w:hAnsiTheme="minorHAnsi" w:cs="Arial"/>
                <w:sz w:val="20"/>
                <w:szCs w:val="20"/>
              </w:rPr>
              <w:t>, July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autoSpaceDE w:val="0"/>
              <w:autoSpaceDN w:val="0"/>
              <w:adjustRightInd w:val="0"/>
              <w:spacing w:after="20"/>
              <w:jc w:val="left"/>
              <w:rPr>
                <w:rFonts w:asciiTheme="minorHAnsi" w:hAnsiTheme="minorHAnsi" w:cs="Arial"/>
                <w:sz w:val="20"/>
                <w:szCs w:val="20"/>
              </w:rPr>
            </w:pPr>
            <w:r w:rsidRPr="009E546B">
              <w:rPr>
                <w:rFonts w:asciiTheme="minorHAnsi" w:hAnsiTheme="minorHAnsi" w:cs="Arial"/>
                <w:sz w:val="20"/>
                <w:szCs w:val="20"/>
              </w:rPr>
              <w:t xml:space="preserve">World Trade Organisation, </w:t>
            </w:r>
            <w:r w:rsidRPr="009E546B">
              <w:rPr>
                <w:rFonts w:asciiTheme="minorHAnsi" w:hAnsiTheme="minorHAnsi" w:cs="Arial"/>
                <w:i/>
                <w:sz w:val="20"/>
                <w:szCs w:val="20"/>
              </w:rPr>
              <w:t xml:space="preserve">Global value chains in a changing world, </w:t>
            </w:r>
            <w:r w:rsidRPr="009E546B">
              <w:rPr>
                <w:rFonts w:asciiTheme="minorHAnsi" w:hAnsiTheme="minorHAnsi" w:cs="Arial"/>
                <w:sz w:val="20"/>
                <w:szCs w:val="20"/>
              </w:rPr>
              <w:t>edited by Deborah K. Elms and Patrick Low,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BE37DA" w:rsidP="00BE37DA">
            <w:pPr>
              <w:jc w:val="center"/>
              <w:rPr>
                <w:rFonts w:asciiTheme="minorHAnsi" w:hAnsiTheme="minorHAnsi"/>
                <w:b/>
              </w:rPr>
            </w:pPr>
            <w:bookmarkStart w:id="165" w:name="_Toc369120188"/>
            <w:bookmarkStart w:id="166" w:name="_Toc369120770"/>
            <w:r w:rsidRPr="009E546B">
              <w:rPr>
                <w:rFonts w:asciiTheme="minorHAnsi" w:hAnsiTheme="minorHAnsi"/>
                <w:b/>
              </w:rPr>
              <w:t>INVESTMENT AND FINANCING FOR INFRASTUCTURE</w:t>
            </w:r>
            <w:bookmarkEnd w:id="165"/>
            <w:bookmarkEnd w:id="166"/>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b/>
                <w:caps/>
                <w:sz w:val="20"/>
                <w:szCs w:val="20"/>
              </w:rPr>
            </w:pPr>
            <w:bookmarkStart w:id="167" w:name="_Toc369120189"/>
            <w:r w:rsidRPr="009E546B">
              <w:rPr>
                <w:rFonts w:asciiTheme="minorHAnsi" w:hAnsiTheme="minorHAnsi" w:cs="Arial"/>
                <w:sz w:val="20"/>
                <w:szCs w:val="20"/>
              </w:rPr>
              <w:t>Corkin, L, China’s Contribution to the Development of African Infrastructure Through Investment in the Extractive Industries, AFRODAD Occasional Paper 8. December 2007</w:t>
            </w:r>
            <w:bookmarkEnd w:id="167"/>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Farquharson, Ed. et al</w:t>
            </w:r>
            <w:r w:rsidRPr="009E546B">
              <w:rPr>
                <w:rFonts w:asciiTheme="minorHAnsi" w:hAnsiTheme="minorHAnsi" w:cs="Arial"/>
                <w:i/>
                <w:sz w:val="20"/>
                <w:szCs w:val="20"/>
              </w:rPr>
              <w:t xml:space="preserve"> How to Engage with the Private Sector in Public-Private Partnerships in Emerging Markets,</w:t>
            </w:r>
            <w:r w:rsidRPr="009E546B">
              <w:rPr>
                <w:rFonts w:asciiTheme="minorHAnsi" w:hAnsiTheme="minorHAnsi" w:cs="Arial"/>
                <w:sz w:val="20"/>
                <w:szCs w:val="20"/>
              </w:rPr>
              <w:t xml:space="preserve"> World Bank, 2011</w:t>
            </w:r>
          </w:p>
        </w:tc>
      </w:tr>
      <w:tr w:rsidR="00B52678"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B52678" w:rsidRPr="009E546B" w:rsidRDefault="00B52678" w:rsidP="007D1967">
            <w:pPr>
              <w:spacing w:after="20"/>
              <w:rPr>
                <w:rFonts w:asciiTheme="minorHAnsi" w:hAnsiTheme="minorHAnsi" w:cs="Arial"/>
                <w:sz w:val="20"/>
                <w:szCs w:val="20"/>
              </w:rPr>
            </w:pPr>
            <w:r w:rsidRPr="009E546B">
              <w:rPr>
                <w:rFonts w:asciiTheme="minorHAnsi" w:hAnsiTheme="minorHAnsi" w:cs="Arial"/>
                <w:sz w:val="20"/>
                <w:szCs w:val="20"/>
              </w:rPr>
              <w:t>ICA, Annual Report 2012</w:t>
            </w:r>
            <w:r w:rsidR="00414EAC" w:rsidRPr="009E546B">
              <w:rPr>
                <w:rFonts w:asciiTheme="minorHAnsi" w:hAnsiTheme="minorHAnsi" w:cs="Arial"/>
                <w:sz w:val="20"/>
                <w:szCs w:val="20"/>
              </w:rPr>
              <w:t xml:space="preserve">: </w:t>
            </w:r>
            <w:r w:rsidR="00414EAC" w:rsidRPr="009E546B">
              <w:rPr>
                <w:rFonts w:asciiTheme="minorHAnsi" w:hAnsiTheme="minorHAnsi" w:cs="Arial"/>
                <w:i/>
                <w:sz w:val="20"/>
                <w:szCs w:val="20"/>
              </w:rPr>
              <w:t>Infrastructure Financing Trends in Africa</w:t>
            </w:r>
            <w:r w:rsidR="00414EAC" w:rsidRPr="009E546B">
              <w:rPr>
                <w:rFonts w:asciiTheme="minorHAnsi" w:hAnsiTheme="minorHAnsi" w:cs="Arial"/>
                <w:sz w:val="20"/>
                <w:szCs w:val="20"/>
              </w:rPr>
              <w:t>,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IFC</w:t>
            </w:r>
            <w:r w:rsidRPr="009E546B">
              <w:rPr>
                <w:rFonts w:asciiTheme="minorHAnsi" w:hAnsiTheme="minorHAnsi" w:cs="Arial"/>
                <w:i/>
                <w:sz w:val="20"/>
                <w:szCs w:val="20"/>
              </w:rPr>
              <w:t>, Road, Rail PPPs</w:t>
            </w:r>
            <w:r w:rsidRPr="009E546B">
              <w:rPr>
                <w:rFonts w:asciiTheme="minorHAnsi" w:hAnsiTheme="minorHAnsi" w:cs="Arial"/>
                <w:sz w:val="20"/>
                <w:szCs w:val="20"/>
              </w:rPr>
              <w:t>, Handshake #7,October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 xml:space="preserve">Kavuma T, </w:t>
            </w:r>
            <w:r w:rsidRPr="009E546B">
              <w:rPr>
                <w:rFonts w:asciiTheme="minorHAnsi" w:hAnsiTheme="minorHAnsi" w:cs="Arial"/>
                <w:i/>
                <w:sz w:val="20"/>
                <w:szCs w:val="20"/>
              </w:rPr>
              <w:t>Uganda Transport Infrastructure and Public-Private Partnerships</w:t>
            </w:r>
            <w:r w:rsidRPr="009E546B">
              <w:rPr>
                <w:rFonts w:asciiTheme="minorHAnsi" w:hAnsiTheme="minorHAnsi" w:cs="Arial"/>
                <w:sz w:val="20"/>
                <w:szCs w:val="20"/>
              </w:rPr>
              <w:t>, Presentation, March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autoSpaceDE w:val="0"/>
              <w:autoSpaceDN w:val="0"/>
              <w:adjustRightInd w:val="0"/>
              <w:spacing w:after="20"/>
              <w:jc w:val="left"/>
              <w:rPr>
                <w:rFonts w:asciiTheme="minorHAnsi" w:hAnsiTheme="minorHAnsi" w:cs="Arial"/>
                <w:sz w:val="20"/>
                <w:szCs w:val="20"/>
              </w:rPr>
            </w:pPr>
            <w:r w:rsidRPr="009E546B">
              <w:rPr>
                <w:rFonts w:asciiTheme="minorHAnsi" w:hAnsiTheme="minorHAnsi" w:cs="Arial"/>
                <w:sz w:val="20"/>
                <w:szCs w:val="20"/>
              </w:rPr>
              <w:t xml:space="preserve">MIGA, </w:t>
            </w:r>
            <w:r w:rsidRPr="009E546B">
              <w:rPr>
                <w:rFonts w:asciiTheme="minorHAnsi" w:hAnsiTheme="minorHAnsi" w:cs="Arial"/>
                <w:i/>
                <w:sz w:val="20"/>
                <w:szCs w:val="20"/>
              </w:rPr>
              <w:t>Political Risk: The Missing Link in Understanding Investment Climate Reform?,</w:t>
            </w:r>
            <w:r w:rsidRPr="009E546B">
              <w:rPr>
                <w:rFonts w:asciiTheme="minorHAnsi" w:hAnsiTheme="minorHAnsi" w:cs="Arial"/>
                <w:sz w:val="20"/>
                <w:szCs w:val="20"/>
              </w:rPr>
              <w:t xml:space="preserve"> In Practice No 20, March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b/>
                <w:bCs/>
                <w:sz w:val="20"/>
                <w:szCs w:val="20"/>
              </w:rPr>
            </w:pPr>
            <w:r w:rsidRPr="009E546B">
              <w:rPr>
                <w:rFonts w:asciiTheme="minorHAnsi" w:hAnsiTheme="minorHAnsi" w:cs="Arial"/>
                <w:sz w:val="20"/>
                <w:szCs w:val="20"/>
              </w:rPr>
              <w:t xml:space="preserve">OECD, </w:t>
            </w:r>
            <w:r w:rsidRPr="009E546B">
              <w:rPr>
                <w:rFonts w:asciiTheme="minorHAnsi" w:hAnsiTheme="minorHAnsi" w:cs="Arial"/>
                <w:bCs/>
                <w:i/>
                <w:sz w:val="20"/>
                <w:szCs w:val="20"/>
              </w:rPr>
              <w:t>Mapping Support for Africa's Infrastructure Investment</w:t>
            </w:r>
            <w:r w:rsidRPr="009E546B">
              <w:rPr>
                <w:rFonts w:asciiTheme="minorHAnsi" w:hAnsiTheme="minorHAnsi" w:cs="Arial"/>
                <w:bCs/>
                <w:sz w:val="20"/>
                <w:szCs w:val="20"/>
              </w:rPr>
              <w:t>,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PPIAF,</w:t>
            </w:r>
            <w:r w:rsidRPr="009E546B">
              <w:rPr>
                <w:rFonts w:asciiTheme="minorHAnsi" w:hAnsiTheme="minorHAnsi" w:cs="Arial"/>
                <w:i/>
                <w:sz w:val="20"/>
                <w:szCs w:val="20"/>
              </w:rPr>
              <w:t xml:space="preserve"> Private Participation in Infrastructure</w:t>
            </w:r>
            <w:r w:rsidRPr="009E546B">
              <w:rPr>
                <w:rFonts w:asciiTheme="minorHAnsi" w:hAnsiTheme="minorHAnsi" w:cs="Arial"/>
                <w:sz w:val="20"/>
                <w:szCs w:val="20"/>
              </w:rPr>
              <w:t>, PPIAF PPI data update note 79 September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sz w:val="20"/>
                <w:szCs w:val="20"/>
              </w:rPr>
              <w:t>PPIAF</w:t>
            </w:r>
            <w:r w:rsidRPr="009E546B">
              <w:rPr>
                <w:rFonts w:asciiTheme="minorHAnsi" w:hAnsiTheme="minorHAnsi" w:cs="Arial"/>
                <w:i/>
                <w:sz w:val="20"/>
                <w:szCs w:val="20"/>
              </w:rPr>
              <w:t>, Private Participation in Infrastructure</w:t>
            </w:r>
            <w:r w:rsidRPr="009E546B">
              <w:rPr>
                <w:rFonts w:asciiTheme="minorHAnsi" w:hAnsiTheme="minorHAnsi" w:cs="Arial"/>
                <w:sz w:val="20"/>
                <w:szCs w:val="20"/>
              </w:rPr>
              <w:t>, PPIAF PPI data update note 75, September 2012</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rPr>
                <w:rFonts w:asciiTheme="minorHAnsi" w:hAnsiTheme="minorHAnsi" w:cs="Arial"/>
                <w:sz w:val="20"/>
                <w:szCs w:val="20"/>
              </w:rPr>
            </w:pPr>
            <w:r w:rsidRPr="009E546B">
              <w:rPr>
                <w:rFonts w:asciiTheme="minorHAnsi" w:hAnsiTheme="minorHAnsi" w:cs="Arial"/>
                <w:bCs/>
                <w:sz w:val="20"/>
                <w:szCs w:val="20"/>
              </w:rPr>
              <w:t xml:space="preserve">TradeMark South Africa, </w:t>
            </w:r>
            <w:r w:rsidRPr="009E546B">
              <w:rPr>
                <w:rFonts w:asciiTheme="minorHAnsi" w:hAnsiTheme="minorHAnsi" w:cs="Arial"/>
                <w:bCs/>
                <w:i/>
                <w:sz w:val="20"/>
                <w:szCs w:val="20"/>
              </w:rPr>
              <w:t xml:space="preserve">Quarterly Report - Infrastructure (North-South Corridor Roads), </w:t>
            </w:r>
            <w:r w:rsidRPr="009E546B">
              <w:rPr>
                <w:rFonts w:asciiTheme="minorHAnsi" w:hAnsiTheme="minorHAnsi" w:cs="Arial"/>
                <w:bCs/>
                <w:sz w:val="20"/>
                <w:szCs w:val="20"/>
              </w:rPr>
              <w:t>June 2013</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Wakeman-Linn, John and Smita Wagh.</w:t>
            </w:r>
            <w:r w:rsidRPr="009E546B">
              <w:rPr>
                <w:rFonts w:asciiTheme="minorHAnsi" w:eastAsia="Times New Roman" w:hAnsiTheme="minorHAnsi" w:cs="Arial"/>
                <w:i/>
                <w:sz w:val="20"/>
                <w:szCs w:val="20"/>
                <w:lang w:eastAsia="en-GB"/>
              </w:rPr>
              <w:t xml:space="preserve"> Regional Financial Integration: Its Potential Contribution to Financial Sector Growth and Development in Sub-Saharan Africa</w:t>
            </w:r>
            <w:r w:rsidRPr="009E546B">
              <w:rPr>
                <w:rFonts w:asciiTheme="minorHAnsi" w:eastAsia="Times New Roman" w:hAnsiTheme="minorHAnsi" w:cs="Arial"/>
                <w:sz w:val="20"/>
                <w:szCs w:val="20"/>
                <w:lang w:eastAsia="en-GB"/>
              </w:rPr>
              <w:t xml:space="preserve">, International Monetary Fund, March 2008 </w:t>
            </w:r>
          </w:p>
        </w:tc>
      </w:tr>
      <w:tr w:rsidR="00AD7D80" w:rsidRPr="009E546B" w:rsidTr="007D19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AD7D80" w:rsidRPr="009E546B" w:rsidRDefault="00AD7D80" w:rsidP="007D1967">
            <w:pPr>
              <w:spacing w:after="20"/>
              <w:jc w:val="left"/>
              <w:rPr>
                <w:rFonts w:asciiTheme="minorHAnsi" w:eastAsia="Times New Roman" w:hAnsiTheme="minorHAnsi" w:cs="Arial"/>
                <w:sz w:val="20"/>
                <w:szCs w:val="20"/>
                <w:lang w:eastAsia="en-GB"/>
              </w:rPr>
            </w:pPr>
            <w:r w:rsidRPr="009E546B">
              <w:rPr>
                <w:rFonts w:asciiTheme="minorHAnsi" w:eastAsia="Times New Roman" w:hAnsiTheme="minorHAnsi" w:cs="Arial"/>
                <w:sz w:val="20"/>
                <w:szCs w:val="20"/>
                <w:lang w:eastAsia="en-GB"/>
              </w:rPr>
              <w:t xml:space="preserve">Yabara, M. </w:t>
            </w:r>
            <w:r w:rsidRPr="009E546B">
              <w:rPr>
                <w:rFonts w:asciiTheme="minorHAnsi" w:eastAsia="Times New Roman" w:hAnsiTheme="minorHAnsi" w:cs="Arial"/>
                <w:i/>
                <w:sz w:val="20"/>
                <w:szCs w:val="20"/>
                <w:lang w:eastAsia="en-GB"/>
              </w:rPr>
              <w:t>Capital Market Integration: Progress Ahead of the East African Community Monetary Union</w:t>
            </w:r>
            <w:r w:rsidRPr="009E546B">
              <w:rPr>
                <w:rFonts w:asciiTheme="minorHAnsi" w:eastAsia="Times New Roman" w:hAnsiTheme="minorHAnsi" w:cs="Arial"/>
                <w:sz w:val="20"/>
                <w:szCs w:val="20"/>
                <w:lang w:eastAsia="en-GB"/>
              </w:rPr>
              <w:t xml:space="preserve">, IMF Working Paper 12/18, January 2012 </w:t>
            </w:r>
          </w:p>
        </w:tc>
      </w:tr>
    </w:tbl>
    <w:p w:rsidR="00AD7D80" w:rsidRPr="009E546B" w:rsidRDefault="00AD7D80" w:rsidP="00B52678">
      <w:pPr>
        <w:jc w:val="center"/>
        <w:rPr>
          <w:rFonts w:asciiTheme="minorHAnsi" w:hAnsiTheme="minorHAnsi" w:cs="Arial"/>
          <w:sz w:val="20"/>
          <w:szCs w:val="20"/>
        </w:rPr>
      </w:pPr>
    </w:p>
    <w:sectPr w:rsidR="00AD7D80" w:rsidRPr="009E546B" w:rsidSect="00CA7A2A">
      <w:pgSz w:w="11906" w:h="16838"/>
      <w:pgMar w:top="1440" w:right="1701" w:bottom="1440"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D5A1E" w15:done="0"/>
  <w15:commentEx w15:paraId="3C230277" w15:done="0"/>
  <w15:commentEx w15:paraId="6599347C" w15:done="0"/>
  <w15:commentEx w15:paraId="4661C4E7" w15:done="0"/>
  <w15:commentEx w15:paraId="24571ECB" w15:done="0"/>
  <w15:commentEx w15:paraId="190BFF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4E" w:rsidRDefault="00690F4E" w:rsidP="00A86220">
      <w:pPr>
        <w:spacing w:after="0" w:line="240" w:lineRule="auto"/>
      </w:pPr>
      <w:r>
        <w:separator/>
      </w:r>
    </w:p>
  </w:endnote>
  <w:endnote w:type="continuationSeparator" w:id="0">
    <w:p w:rsidR="00690F4E" w:rsidRDefault="00690F4E" w:rsidP="00A8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LtI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inion">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Whitney-Light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A" w:rsidRDefault="00A0012A">
    <w:pPr>
      <w:pStyle w:val="Footer"/>
      <w:jc w:val="center"/>
    </w:pPr>
  </w:p>
  <w:p w:rsidR="00A0012A" w:rsidRDefault="00A00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85125"/>
      <w:docPartObj>
        <w:docPartGallery w:val="Page Numbers (Bottom of Page)"/>
        <w:docPartUnique/>
      </w:docPartObj>
    </w:sdtPr>
    <w:sdtEndPr/>
    <w:sdtContent>
      <w:p w:rsidR="00A0012A" w:rsidRDefault="00A0012A">
        <w:pPr>
          <w:pStyle w:val="Footer"/>
          <w:jc w:val="right"/>
        </w:pPr>
        <w:r>
          <w:fldChar w:fldCharType="begin"/>
        </w:r>
        <w:r>
          <w:instrText>PAGE   \* MERGEFORMAT</w:instrText>
        </w:r>
        <w:r>
          <w:fldChar w:fldCharType="separate"/>
        </w:r>
        <w:r w:rsidR="004513FA" w:rsidRPr="004513FA">
          <w:rPr>
            <w:noProof/>
            <w:lang w:val="es-ES"/>
          </w:rPr>
          <w:t>vi</w:t>
        </w:r>
        <w:r>
          <w:rPr>
            <w:noProof/>
            <w:lang w:val="es-ES"/>
          </w:rPr>
          <w:fldChar w:fldCharType="end"/>
        </w:r>
      </w:p>
    </w:sdtContent>
  </w:sdt>
  <w:p w:rsidR="00A0012A" w:rsidRPr="00A62420" w:rsidRDefault="00A0012A">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20926"/>
      <w:docPartObj>
        <w:docPartGallery w:val="Page Numbers (Bottom of Page)"/>
        <w:docPartUnique/>
      </w:docPartObj>
    </w:sdtPr>
    <w:sdtEndPr/>
    <w:sdtContent>
      <w:p w:rsidR="00A0012A" w:rsidRDefault="00A0012A">
        <w:pPr>
          <w:pStyle w:val="Footer"/>
          <w:jc w:val="right"/>
        </w:pPr>
        <w:r>
          <w:fldChar w:fldCharType="begin"/>
        </w:r>
        <w:r>
          <w:instrText>PAGE   \* MERGEFORMAT</w:instrText>
        </w:r>
        <w:r>
          <w:fldChar w:fldCharType="separate"/>
        </w:r>
        <w:r w:rsidR="004513FA" w:rsidRPr="004513FA">
          <w:rPr>
            <w:noProof/>
            <w:lang w:val="fr-FR"/>
          </w:rPr>
          <w:t>30</w:t>
        </w:r>
        <w:r>
          <w:fldChar w:fldCharType="end"/>
        </w:r>
      </w:p>
    </w:sdtContent>
  </w:sdt>
  <w:p w:rsidR="00A0012A" w:rsidRPr="00A62420" w:rsidRDefault="00A0012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4E" w:rsidRDefault="00690F4E" w:rsidP="00A86220">
      <w:pPr>
        <w:spacing w:after="0" w:line="240" w:lineRule="auto"/>
      </w:pPr>
      <w:r>
        <w:separator/>
      </w:r>
    </w:p>
  </w:footnote>
  <w:footnote w:type="continuationSeparator" w:id="0">
    <w:p w:rsidR="00690F4E" w:rsidRDefault="00690F4E" w:rsidP="00A86220">
      <w:pPr>
        <w:spacing w:after="0" w:line="240" w:lineRule="auto"/>
      </w:pPr>
      <w:r>
        <w:continuationSeparator/>
      </w:r>
    </w:p>
  </w:footnote>
  <w:footnote w:id="1">
    <w:p w:rsidR="00A0012A" w:rsidRDefault="00A0012A">
      <w:pPr>
        <w:pStyle w:val="FootnoteText"/>
      </w:pPr>
      <w:r>
        <w:rPr>
          <w:rStyle w:val="FootnoteReference"/>
        </w:rPr>
        <w:footnoteRef/>
      </w:r>
      <w:r>
        <w:t xml:space="preserve"> </w:t>
      </w:r>
      <w:r w:rsidRPr="005B47C0">
        <w:rPr>
          <w:sz w:val="18"/>
          <w:szCs w:val="18"/>
        </w:rPr>
        <w:t xml:space="preserve">This section draws heavily on World Bank, </w:t>
      </w:r>
      <w:r w:rsidRPr="005B47C0">
        <w:rPr>
          <w:i/>
          <w:sz w:val="18"/>
          <w:szCs w:val="18"/>
        </w:rPr>
        <w:t>Africa’s Transport Infrastructure</w:t>
      </w:r>
      <w:r>
        <w:rPr>
          <w:sz w:val="18"/>
          <w:szCs w:val="18"/>
        </w:rPr>
        <w:t>, 2011.</w:t>
      </w:r>
    </w:p>
  </w:footnote>
  <w:footnote w:id="2">
    <w:p w:rsidR="00A0012A" w:rsidRPr="00810696" w:rsidRDefault="00A0012A" w:rsidP="00330995">
      <w:pPr>
        <w:pStyle w:val="FootnoteText"/>
        <w:rPr>
          <w:sz w:val="18"/>
          <w:szCs w:val="18"/>
        </w:rPr>
      </w:pPr>
      <w:r w:rsidRPr="00810696">
        <w:rPr>
          <w:rStyle w:val="FootnoteReference"/>
          <w:sz w:val="18"/>
          <w:szCs w:val="18"/>
        </w:rPr>
        <w:footnoteRef/>
      </w:r>
      <w:r w:rsidRPr="00810696">
        <w:rPr>
          <w:sz w:val="18"/>
          <w:szCs w:val="18"/>
        </w:rPr>
        <w:t xml:space="preserve"> Appendix 1 contains an overview of Private Participation in African Transport Infrastructure.</w:t>
      </w:r>
    </w:p>
  </w:footnote>
  <w:footnote w:id="3">
    <w:p w:rsidR="00A0012A" w:rsidRDefault="00A0012A">
      <w:pPr>
        <w:pStyle w:val="FootnoteText"/>
      </w:pPr>
      <w:r w:rsidRPr="00810696">
        <w:rPr>
          <w:rStyle w:val="FootnoteReference"/>
          <w:sz w:val="18"/>
          <w:szCs w:val="18"/>
        </w:rPr>
        <w:footnoteRef/>
      </w:r>
      <w:r w:rsidRPr="00810696">
        <w:rPr>
          <w:sz w:val="18"/>
          <w:szCs w:val="18"/>
        </w:rPr>
        <w:t xml:space="preserve"> See ,</w:t>
      </w:r>
      <w:r w:rsidRPr="00810696">
        <w:rPr>
          <w:rFonts w:cs="Arial"/>
          <w:sz w:val="18"/>
          <w:szCs w:val="18"/>
        </w:rPr>
        <w:t xml:space="preserve">ICA, Annual Report 2012: </w:t>
      </w:r>
      <w:r w:rsidRPr="00810696">
        <w:rPr>
          <w:rFonts w:cs="Arial"/>
          <w:i/>
          <w:sz w:val="18"/>
          <w:szCs w:val="18"/>
        </w:rPr>
        <w:t>Infrastructure Financing Trends in Africa</w:t>
      </w:r>
      <w:r w:rsidRPr="00810696">
        <w:rPr>
          <w:rFonts w:cs="Arial"/>
          <w:sz w:val="18"/>
          <w:szCs w:val="18"/>
        </w:rPr>
        <w:t>, 2013</w:t>
      </w:r>
    </w:p>
  </w:footnote>
  <w:footnote w:id="4">
    <w:p w:rsidR="00A0012A" w:rsidRPr="0016625D" w:rsidRDefault="00A0012A">
      <w:pPr>
        <w:pStyle w:val="FootnoteText"/>
      </w:pPr>
      <w:r>
        <w:rPr>
          <w:rStyle w:val="FootnoteReference"/>
        </w:rPr>
        <w:footnoteRef/>
      </w:r>
      <w:r>
        <w:t xml:space="preserve"> </w:t>
      </w:r>
      <w:r w:rsidRPr="00510FDC">
        <w:rPr>
          <w:rFonts w:cs="Arial"/>
          <w:sz w:val="18"/>
          <w:szCs w:val="18"/>
        </w:rPr>
        <w:t xml:space="preserve">This section draws on Hallaert, J., R. Cavazos Cepeda and G. Kang (2011), </w:t>
      </w:r>
      <w:r w:rsidRPr="00510FDC">
        <w:rPr>
          <w:rFonts w:cs="Arial"/>
          <w:i/>
          <w:sz w:val="18"/>
          <w:szCs w:val="18"/>
        </w:rPr>
        <w:t>“Estimating the Constraints to Trade of Developing Countries”</w:t>
      </w:r>
      <w:r w:rsidRPr="00510FDC">
        <w:rPr>
          <w:rFonts w:cs="Arial"/>
          <w:sz w:val="18"/>
          <w:szCs w:val="18"/>
        </w:rPr>
        <w:t xml:space="preserve">, </w:t>
      </w:r>
      <w:r w:rsidRPr="00510FDC">
        <w:rPr>
          <w:rFonts w:cs="Arial"/>
          <w:iCs/>
          <w:sz w:val="18"/>
          <w:szCs w:val="18"/>
        </w:rPr>
        <w:t>OECD Trade Policy Papers</w:t>
      </w:r>
      <w:r w:rsidRPr="00510FDC">
        <w:rPr>
          <w:rFonts w:cs="Arial"/>
          <w:sz w:val="18"/>
          <w:szCs w:val="18"/>
        </w:rPr>
        <w:t>, No. 116</w:t>
      </w:r>
      <w:r>
        <w:rPr>
          <w:rFonts w:cs="Arial"/>
          <w:sz w:val="18"/>
          <w:szCs w:val="18"/>
        </w:rPr>
        <w:t>.</w:t>
      </w:r>
    </w:p>
  </w:footnote>
  <w:footnote w:id="5">
    <w:p w:rsidR="00A0012A" w:rsidRDefault="00A0012A" w:rsidP="00E20345">
      <w:pPr>
        <w:pStyle w:val="FootnoteText"/>
        <w:spacing w:after="0"/>
      </w:pPr>
      <w:r>
        <w:rPr>
          <w:rStyle w:val="FootnoteReference"/>
        </w:rPr>
        <w:footnoteRef/>
      </w:r>
      <w:r>
        <w:t xml:space="preserve"> </w:t>
      </w:r>
      <w:proofErr w:type="gramStart"/>
      <w:r w:rsidRPr="007A1D94">
        <w:rPr>
          <w:sz w:val="18"/>
          <w:szCs w:val="18"/>
        </w:rPr>
        <w:t>Stevens, C, et al</w:t>
      </w:r>
      <w:r w:rsidRPr="007A1D94">
        <w:rPr>
          <w:i/>
          <w:sz w:val="18"/>
          <w:szCs w:val="18"/>
        </w:rPr>
        <w:t xml:space="preserve"> Supporting African Value Chains</w:t>
      </w:r>
      <w:r w:rsidRPr="007A1D94">
        <w:rPr>
          <w:sz w:val="18"/>
          <w:szCs w:val="18"/>
        </w:rPr>
        <w:t>, ODI</w:t>
      </w:r>
      <w:r>
        <w:rPr>
          <w:sz w:val="18"/>
          <w:szCs w:val="18"/>
        </w:rPr>
        <w:t>, 2013.</w:t>
      </w:r>
      <w:proofErr w:type="gramEnd"/>
    </w:p>
  </w:footnote>
  <w:footnote w:id="6">
    <w:p w:rsidR="00A0012A" w:rsidRDefault="00A0012A" w:rsidP="00E20345">
      <w:pPr>
        <w:pStyle w:val="FootnoteText"/>
        <w:spacing w:after="0"/>
      </w:pPr>
      <w:r>
        <w:rPr>
          <w:rStyle w:val="FootnoteReference"/>
        </w:rPr>
        <w:footnoteRef/>
      </w:r>
      <w:r>
        <w:t xml:space="preserve"> </w:t>
      </w:r>
      <w:r w:rsidRPr="00A85526">
        <w:rPr>
          <w:sz w:val="18"/>
          <w:szCs w:val="18"/>
        </w:rPr>
        <w:t>Corkin, L,</w:t>
      </w:r>
      <w:r w:rsidRPr="00A85526">
        <w:rPr>
          <w:rFonts w:cs="Arial"/>
          <w:caps/>
          <w:sz w:val="18"/>
          <w:szCs w:val="18"/>
        </w:rPr>
        <w:t xml:space="preserve"> </w:t>
      </w:r>
      <w:r w:rsidRPr="00A85526">
        <w:rPr>
          <w:rFonts w:cs="Arial"/>
          <w:i/>
          <w:sz w:val="18"/>
          <w:szCs w:val="18"/>
        </w:rPr>
        <w:t xml:space="preserve">China’s Contribution to the Development of African Infrastructure </w:t>
      </w:r>
      <w:proofErr w:type="gramStart"/>
      <w:r w:rsidRPr="00A85526">
        <w:rPr>
          <w:rFonts w:cs="Arial"/>
          <w:i/>
          <w:sz w:val="18"/>
          <w:szCs w:val="18"/>
        </w:rPr>
        <w:t>Through</w:t>
      </w:r>
      <w:proofErr w:type="gramEnd"/>
      <w:r w:rsidRPr="00A85526">
        <w:rPr>
          <w:rFonts w:cs="Arial"/>
          <w:i/>
          <w:sz w:val="18"/>
          <w:szCs w:val="18"/>
        </w:rPr>
        <w:t xml:space="preserve"> Investment in the Extractive Industries,</w:t>
      </w:r>
      <w:r w:rsidRPr="00BA4D2C">
        <w:rPr>
          <w:rFonts w:cs="Arial"/>
          <w:caps/>
          <w:sz w:val="18"/>
          <w:szCs w:val="18"/>
        </w:rPr>
        <w:t xml:space="preserve"> AFRODAD, s</w:t>
      </w:r>
      <w:r w:rsidRPr="00BA4D2C">
        <w:rPr>
          <w:rFonts w:cs="Arial"/>
          <w:sz w:val="18"/>
          <w:szCs w:val="18"/>
        </w:rPr>
        <w:t>eptem</w:t>
      </w:r>
      <w:r>
        <w:rPr>
          <w:rFonts w:cs="Arial"/>
          <w:sz w:val="18"/>
          <w:szCs w:val="18"/>
        </w:rPr>
        <w:t>ber 2007.</w:t>
      </w:r>
    </w:p>
  </w:footnote>
  <w:footnote w:id="7">
    <w:p w:rsidR="00A0012A" w:rsidRPr="000D6D92" w:rsidRDefault="00A0012A" w:rsidP="007D1967">
      <w:pPr>
        <w:pStyle w:val="FootnoteText"/>
        <w:spacing w:after="0"/>
        <w:rPr>
          <w:sz w:val="18"/>
          <w:szCs w:val="18"/>
        </w:rPr>
      </w:pPr>
      <w:r w:rsidRPr="000D6D92">
        <w:rPr>
          <w:rStyle w:val="FootnoteReference"/>
          <w:sz w:val="18"/>
          <w:szCs w:val="18"/>
        </w:rPr>
        <w:footnoteRef/>
      </w:r>
      <w:r w:rsidRPr="000D6D92">
        <w:rPr>
          <w:sz w:val="18"/>
          <w:szCs w:val="18"/>
        </w:rPr>
        <w:t xml:space="preserve"> Tripartite Free Trade Agreement between the Me</w:t>
      </w:r>
      <w:r>
        <w:rPr>
          <w:sz w:val="18"/>
          <w:szCs w:val="18"/>
        </w:rPr>
        <w:t>m</w:t>
      </w:r>
      <w:r w:rsidRPr="000D6D92">
        <w:rPr>
          <w:sz w:val="18"/>
          <w:szCs w:val="18"/>
        </w:rPr>
        <w:t>ber States of COMESA, ECA, and SADC</w:t>
      </w:r>
      <w:r>
        <w:rPr>
          <w:sz w:val="18"/>
          <w:szCs w:val="18"/>
        </w:rPr>
        <w:t>, discussed further in Chapter 5</w:t>
      </w:r>
      <w:r w:rsidRPr="000D6D92">
        <w:rPr>
          <w:sz w:val="18"/>
          <w:szCs w:val="18"/>
        </w:rPr>
        <w:t>.</w:t>
      </w:r>
    </w:p>
  </w:footnote>
  <w:footnote w:id="8">
    <w:p w:rsidR="00A0012A" w:rsidRPr="000D6D92" w:rsidRDefault="00A0012A" w:rsidP="000D6D92">
      <w:pPr>
        <w:spacing w:after="0"/>
        <w:rPr>
          <w:sz w:val="18"/>
          <w:szCs w:val="18"/>
        </w:rPr>
      </w:pPr>
      <w:r w:rsidRPr="000D6D92">
        <w:rPr>
          <w:rStyle w:val="FootnoteReference"/>
          <w:sz w:val="18"/>
          <w:szCs w:val="18"/>
        </w:rPr>
        <w:footnoteRef/>
      </w:r>
      <w:r w:rsidRPr="000D6D92">
        <w:rPr>
          <w:sz w:val="18"/>
          <w:szCs w:val="18"/>
        </w:rPr>
        <w:t xml:space="preserve"> See in particular World Bank, Defragmenting African Trade, </w:t>
      </w:r>
      <w:r>
        <w:rPr>
          <w:sz w:val="18"/>
          <w:szCs w:val="18"/>
        </w:rPr>
        <w:t>chapter 8, 2013</w:t>
      </w:r>
      <w:proofErr w:type="gramStart"/>
      <w:r>
        <w:rPr>
          <w:sz w:val="18"/>
          <w:szCs w:val="18"/>
        </w:rPr>
        <w:t>..</w:t>
      </w:r>
      <w:proofErr w:type="gramEnd"/>
      <w:r w:rsidRPr="000D6D92">
        <w:rPr>
          <w:sz w:val="18"/>
          <w:szCs w:val="18"/>
        </w:rPr>
        <w:t xml:space="preserve">  </w:t>
      </w:r>
    </w:p>
    <w:p w:rsidR="00A0012A" w:rsidRPr="000D6D92" w:rsidRDefault="00A0012A">
      <w:pPr>
        <w:pStyle w:val="FootnoteText"/>
        <w:rPr>
          <w:sz w:val="18"/>
          <w:szCs w:val="18"/>
        </w:rPr>
      </w:pPr>
    </w:p>
  </w:footnote>
  <w:footnote w:id="9">
    <w:p w:rsidR="00A0012A" w:rsidRPr="0044328E" w:rsidRDefault="00A0012A" w:rsidP="00914CA4">
      <w:pPr>
        <w:spacing w:line="240" w:lineRule="auto"/>
        <w:rPr>
          <w:sz w:val="18"/>
          <w:szCs w:val="18"/>
        </w:rPr>
      </w:pPr>
      <w:r>
        <w:rPr>
          <w:rStyle w:val="FootnoteReference"/>
        </w:rPr>
        <w:footnoteRef/>
      </w:r>
      <w:r>
        <w:t xml:space="preserve"> </w:t>
      </w:r>
      <w:r w:rsidRPr="0044328E">
        <w:rPr>
          <w:rFonts w:eastAsia="Times New Roman" w:cs="Arial"/>
          <w:sz w:val="18"/>
          <w:szCs w:val="18"/>
          <w:lang w:eastAsia="en-GB"/>
        </w:rPr>
        <w:t xml:space="preserve">The ETI measures the extent to which economies have developed the institutions, policies, and services facilitating the free flow of goods over borders, incorporating sub-indices relating to (i) the </w:t>
      </w:r>
      <w:r w:rsidRPr="0044328E">
        <w:rPr>
          <w:rFonts w:eastAsia="Times New Roman" w:cs="Arial"/>
          <w:i/>
          <w:sz w:val="18"/>
          <w:szCs w:val="18"/>
          <w:lang w:eastAsia="en-GB"/>
        </w:rPr>
        <w:t>transport and communications infrastructure</w:t>
      </w:r>
      <w:r w:rsidRPr="0044328E">
        <w:rPr>
          <w:rFonts w:eastAsia="Times New Roman" w:cs="Arial"/>
          <w:sz w:val="18"/>
          <w:szCs w:val="18"/>
          <w:lang w:eastAsia="en-GB"/>
        </w:rPr>
        <w:t xml:space="preserve"> (sub-index C) which measures the level of a countries transport and communications infrastructure necessary to facilitate the movement of goods within the country and across the border, and (ii) </w:t>
      </w:r>
      <w:r w:rsidRPr="0044328E">
        <w:rPr>
          <w:rFonts w:eastAsia="Times New Roman" w:cs="Arial"/>
          <w:i/>
          <w:sz w:val="18"/>
          <w:szCs w:val="18"/>
          <w:lang w:eastAsia="en-GB"/>
        </w:rPr>
        <w:t>border administration</w:t>
      </w:r>
      <w:r w:rsidRPr="0044328E">
        <w:rPr>
          <w:rFonts w:eastAsia="Times New Roman" w:cs="Arial"/>
          <w:sz w:val="18"/>
          <w:szCs w:val="18"/>
          <w:lang w:eastAsia="en-GB"/>
        </w:rPr>
        <w:t xml:space="preserve"> (sub-index B) which assesses the extent to which the administration at the border facilitates the entry and exit of goods. The data covers 35 African countries.</w:t>
      </w:r>
    </w:p>
    <w:p w:rsidR="00A0012A" w:rsidRDefault="00A0012A">
      <w:pPr>
        <w:pStyle w:val="FootnoteText"/>
      </w:pPr>
    </w:p>
  </w:footnote>
  <w:footnote w:id="10">
    <w:p w:rsidR="00A0012A" w:rsidRPr="0016625D" w:rsidRDefault="00A0012A">
      <w:pPr>
        <w:pStyle w:val="FootnoteText"/>
      </w:pPr>
      <w:r>
        <w:rPr>
          <w:rStyle w:val="FootnoteReference"/>
        </w:rPr>
        <w:footnoteRef/>
      </w:r>
      <w:r>
        <w:t xml:space="preserve"> </w:t>
      </w:r>
      <w:r w:rsidRPr="00DB5916">
        <w:rPr>
          <w:sz w:val="18"/>
          <w:szCs w:val="18"/>
        </w:rPr>
        <w:t xml:space="preserve">This section draws heavily on </w:t>
      </w:r>
      <w:r w:rsidRPr="00DB5916">
        <w:rPr>
          <w:rFonts w:ascii="HelveticaNeueLTStd-Lt" w:hAnsi="HelveticaNeueLTStd-Lt" w:cs="HelveticaNeueLTStd-Lt"/>
          <w:sz w:val="18"/>
          <w:szCs w:val="18"/>
        </w:rPr>
        <w:t xml:space="preserve">ECA, AUC and AfDB (2012). </w:t>
      </w:r>
      <w:proofErr w:type="gramStart"/>
      <w:r w:rsidRPr="00DB5916">
        <w:rPr>
          <w:rFonts w:ascii="HelveticaNeueLTStd-LtIt" w:hAnsi="HelveticaNeueLTStd-LtIt" w:cs="HelveticaNeueLTStd-LtIt"/>
          <w:i/>
          <w:iCs/>
          <w:sz w:val="18"/>
          <w:szCs w:val="18"/>
        </w:rPr>
        <w:t xml:space="preserve">Assessing Regional Integration in Africa V. Towards an African Continental Free Trade Area, </w:t>
      </w:r>
      <w:r w:rsidRPr="00DB5916">
        <w:rPr>
          <w:rFonts w:ascii="HelveticaNeueLTStd-LtIt" w:hAnsi="HelveticaNeueLTStd-LtIt" w:cs="HelveticaNeueLTStd-LtIt"/>
          <w:iCs/>
          <w:sz w:val="18"/>
          <w:szCs w:val="18"/>
        </w:rPr>
        <w:t>and</w:t>
      </w:r>
      <w:r w:rsidRPr="00DB5916">
        <w:rPr>
          <w:sz w:val="18"/>
          <w:szCs w:val="18"/>
        </w:rPr>
        <w:t xml:space="preserve"> UNCTAD, </w:t>
      </w:r>
      <w:r w:rsidRPr="00DB5916">
        <w:rPr>
          <w:i/>
          <w:sz w:val="18"/>
          <w:szCs w:val="18"/>
        </w:rPr>
        <w:t>Economic Development in Africa Report</w:t>
      </w:r>
      <w:r w:rsidRPr="00DB5916">
        <w:rPr>
          <w:sz w:val="18"/>
          <w:szCs w:val="18"/>
        </w:rPr>
        <w:t>, 2013</w:t>
      </w:r>
      <w:r>
        <w:rPr>
          <w:sz w:val="18"/>
          <w:szCs w:val="18"/>
        </w:rPr>
        <w:t>.</w:t>
      </w:r>
      <w:proofErr w:type="gramEnd"/>
    </w:p>
  </w:footnote>
  <w:footnote w:id="11">
    <w:p w:rsidR="00A0012A" w:rsidRDefault="00A0012A" w:rsidP="000D60AE">
      <w:pPr>
        <w:pStyle w:val="FootnoteText"/>
      </w:pPr>
      <w:r>
        <w:rPr>
          <w:rStyle w:val="FootnoteReference"/>
        </w:rPr>
        <w:footnoteRef/>
      </w:r>
      <w:r>
        <w:t xml:space="preserve"> </w:t>
      </w:r>
      <w:r w:rsidRPr="00E50EE6">
        <w:rPr>
          <w:sz w:val="18"/>
          <w:szCs w:val="18"/>
        </w:rPr>
        <w:t>This analysis covers the eight RECs officially recognized by the AU</w:t>
      </w:r>
      <w:r>
        <w:rPr>
          <w:sz w:val="18"/>
          <w:szCs w:val="18"/>
        </w:rPr>
        <w:t>, and SACU, which is also relevant to this topic</w:t>
      </w:r>
      <w:r w:rsidRPr="00E50EE6">
        <w:rPr>
          <w:sz w:val="18"/>
          <w:szCs w:val="18"/>
        </w:rPr>
        <w:t>.</w:t>
      </w:r>
    </w:p>
  </w:footnote>
  <w:footnote w:id="12">
    <w:p w:rsidR="00A0012A" w:rsidRPr="00E4037B" w:rsidRDefault="00A0012A" w:rsidP="00E4037B">
      <w:pPr>
        <w:autoSpaceDE w:val="0"/>
        <w:autoSpaceDN w:val="0"/>
        <w:adjustRightInd w:val="0"/>
        <w:spacing w:line="240" w:lineRule="auto"/>
        <w:jc w:val="left"/>
        <w:rPr>
          <w:rFonts w:cs="Arial"/>
          <w:sz w:val="18"/>
          <w:szCs w:val="18"/>
        </w:rPr>
      </w:pPr>
      <w:r>
        <w:rPr>
          <w:rStyle w:val="FootnoteReference"/>
        </w:rPr>
        <w:footnoteRef/>
      </w:r>
      <w:r>
        <w:t xml:space="preserve"> </w:t>
      </w:r>
      <w:r w:rsidRPr="00810696">
        <w:rPr>
          <w:rFonts w:cs="Arial"/>
          <w:sz w:val="18"/>
          <w:szCs w:val="18"/>
        </w:rPr>
        <w:t xml:space="preserve">Source: Hallaert, J., R. Cavazos Cepeda and G. Kang “Estimating the Constraints to Trade of Developing Countries”, </w:t>
      </w:r>
      <w:r w:rsidRPr="00810696">
        <w:rPr>
          <w:rFonts w:cs="Arial"/>
          <w:i/>
          <w:iCs/>
          <w:sz w:val="18"/>
          <w:szCs w:val="18"/>
        </w:rPr>
        <w:t>OECD Trade Policy Papers</w:t>
      </w:r>
      <w:r>
        <w:rPr>
          <w:rFonts w:cs="Arial"/>
          <w:sz w:val="18"/>
          <w:szCs w:val="18"/>
        </w:rPr>
        <w:t>, No. 116, 2011</w:t>
      </w:r>
    </w:p>
  </w:footnote>
  <w:footnote w:id="13">
    <w:p w:rsidR="00A0012A" w:rsidRDefault="00A0012A">
      <w:pPr>
        <w:pStyle w:val="FootnoteText"/>
      </w:pPr>
      <w:r>
        <w:rPr>
          <w:rStyle w:val="FootnoteReference"/>
        </w:rPr>
        <w:footnoteRef/>
      </w:r>
      <w:r>
        <w:t xml:space="preserve"> </w:t>
      </w:r>
      <w:r w:rsidRPr="004706C8">
        <w:rPr>
          <w:sz w:val="18"/>
          <w:szCs w:val="18"/>
        </w:rPr>
        <w:t>TMSA is a £100 million, DFID-funded programme over 5 years that promotes regional integration in East and Southern Africa.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2A" w:rsidRPr="00A62420" w:rsidRDefault="00A0012A" w:rsidP="00FE1DA1">
    <w:pPr>
      <w:pStyle w:val="Header"/>
      <w:spacing w:after="0"/>
      <w:ind w:left="-851"/>
      <w:jc w:val="right"/>
      <w:rPr>
        <w:i/>
        <w:sz w:val="20"/>
        <w:szCs w:val="20"/>
      </w:rPr>
    </w:pPr>
    <w:r w:rsidRPr="00A62420">
      <w:rPr>
        <w:sz w:val="20"/>
        <w:szCs w:val="20"/>
      </w:rPr>
      <w:t>ICA Plenary Meeting 2013: Background Paper</w:t>
    </w:r>
    <w:r>
      <w:rPr>
        <w:sz w:val="20"/>
        <w:szCs w:val="20"/>
      </w:rPr>
      <w:t xml:space="preserve"> -</w:t>
    </w:r>
    <w:r>
      <w:rPr>
        <w:i/>
        <w:sz w:val="20"/>
        <w:szCs w:val="20"/>
      </w:rPr>
      <w:t xml:space="preserve"> October 2013  </w:t>
    </w:r>
    <w:r w:rsidRPr="00A62420">
      <w:rPr>
        <w:i/>
        <w:color w:val="FF0000"/>
        <w:sz w:val="20"/>
        <w:szCs w:val="20"/>
      </w:rPr>
      <w:t xml:space="preserve"> </w:t>
    </w:r>
    <w:r w:rsidRPr="00A62420">
      <w:rPr>
        <w:i/>
      </w:rPr>
      <w:t xml:space="preserve">                </w:t>
    </w:r>
  </w:p>
  <w:p w:rsidR="00A0012A" w:rsidRPr="005E1B0B" w:rsidRDefault="00A0012A" w:rsidP="00A86220">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363"/>
    <w:multiLevelType w:val="multilevel"/>
    <w:tmpl w:val="A9CEB66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55C12"/>
    <w:multiLevelType w:val="multilevel"/>
    <w:tmpl w:val="DD8E3DEA"/>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7D12A0"/>
    <w:multiLevelType w:val="hybridMultilevel"/>
    <w:tmpl w:val="6946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C4F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C10AD2"/>
    <w:multiLevelType w:val="multilevel"/>
    <w:tmpl w:val="7BB8C3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ED50EA"/>
    <w:multiLevelType w:val="hybridMultilevel"/>
    <w:tmpl w:val="E804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E0812"/>
    <w:multiLevelType w:val="multilevel"/>
    <w:tmpl w:val="A8741C6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950401"/>
    <w:multiLevelType w:val="hybridMultilevel"/>
    <w:tmpl w:val="9552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BD3468"/>
    <w:multiLevelType w:val="multilevel"/>
    <w:tmpl w:val="4EFA5F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C21047"/>
    <w:multiLevelType w:val="hybridMultilevel"/>
    <w:tmpl w:val="2916B4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F12511"/>
    <w:multiLevelType w:val="hybridMultilevel"/>
    <w:tmpl w:val="57E0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754D4"/>
    <w:multiLevelType w:val="hybridMultilevel"/>
    <w:tmpl w:val="1902CD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4470459D"/>
    <w:multiLevelType w:val="hybridMultilevel"/>
    <w:tmpl w:val="9A2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06C28"/>
    <w:multiLevelType w:val="hybridMultilevel"/>
    <w:tmpl w:val="0BAA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80454D"/>
    <w:multiLevelType w:val="hybridMultilevel"/>
    <w:tmpl w:val="A978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92AE2"/>
    <w:multiLevelType w:val="hybridMultilevel"/>
    <w:tmpl w:val="93BAC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168DE"/>
    <w:multiLevelType w:val="multilevel"/>
    <w:tmpl w:val="94C60DD0"/>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2EA12C6"/>
    <w:multiLevelType w:val="hybridMultilevel"/>
    <w:tmpl w:val="BC0A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0664FC"/>
    <w:multiLevelType w:val="hybridMultilevel"/>
    <w:tmpl w:val="772E7D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662821"/>
    <w:multiLevelType w:val="hybridMultilevel"/>
    <w:tmpl w:val="536E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9776DD"/>
    <w:multiLevelType w:val="hybridMultilevel"/>
    <w:tmpl w:val="F240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FF41C7"/>
    <w:multiLevelType w:val="multilevel"/>
    <w:tmpl w:val="706670AE"/>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8C41DB"/>
    <w:multiLevelType w:val="hybridMultilevel"/>
    <w:tmpl w:val="68D2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736E6B"/>
    <w:multiLevelType w:val="hybridMultilevel"/>
    <w:tmpl w:val="B6184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804708"/>
    <w:multiLevelType w:val="multilevel"/>
    <w:tmpl w:val="71E0F6C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C8C73DB"/>
    <w:multiLevelType w:val="hybridMultilevel"/>
    <w:tmpl w:val="F45E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6D4F89"/>
    <w:multiLevelType w:val="multilevel"/>
    <w:tmpl w:val="0ADE23C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9E818F5"/>
    <w:multiLevelType w:val="multilevel"/>
    <w:tmpl w:val="3D66D04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BDE365F"/>
    <w:multiLevelType w:val="hybridMultilevel"/>
    <w:tmpl w:val="B528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1C7F51"/>
    <w:multiLevelType w:val="multilevel"/>
    <w:tmpl w:val="485E8A4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18"/>
  </w:num>
  <w:num w:numId="3">
    <w:abstractNumId w:val="23"/>
  </w:num>
  <w:num w:numId="4">
    <w:abstractNumId w:val="13"/>
  </w:num>
  <w:num w:numId="5">
    <w:abstractNumId w:val="3"/>
  </w:num>
  <w:num w:numId="6">
    <w:abstractNumId w:val="25"/>
  </w:num>
  <w:num w:numId="7">
    <w:abstractNumId w:val="19"/>
  </w:num>
  <w:num w:numId="8">
    <w:abstractNumId w:val="2"/>
  </w:num>
  <w:num w:numId="9">
    <w:abstractNumId w:val="28"/>
  </w:num>
  <w:num w:numId="10">
    <w:abstractNumId w:val="9"/>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num>
  <w:num w:numId="26">
    <w:abstractNumId w:val="3"/>
  </w:num>
  <w:num w:numId="27">
    <w:abstractNumId w:val="10"/>
  </w:num>
  <w:num w:numId="28">
    <w:abstractNumId w:val="12"/>
  </w:num>
  <w:num w:numId="29">
    <w:abstractNumId w:val="14"/>
  </w:num>
  <w:num w:numId="30">
    <w:abstractNumId w:val="22"/>
  </w:num>
  <w:num w:numId="31">
    <w:abstractNumId w:val="7"/>
  </w:num>
  <w:num w:numId="32">
    <w:abstractNumId w:val="20"/>
  </w:num>
  <w:num w:numId="33">
    <w:abstractNumId w:val="3"/>
  </w:num>
  <w:num w:numId="34">
    <w:abstractNumId w:val="26"/>
  </w:num>
  <w:num w:numId="35">
    <w:abstractNumId w:val="24"/>
  </w:num>
  <w:num w:numId="36">
    <w:abstractNumId w:val="6"/>
  </w:num>
  <w:num w:numId="37">
    <w:abstractNumId w:val="0"/>
  </w:num>
  <w:num w:numId="38">
    <w:abstractNumId w:val="8"/>
  </w:num>
  <w:num w:numId="39">
    <w:abstractNumId w:val="27"/>
  </w:num>
  <w:num w:numId="40">
    <w:abstractNumId w:val="16"/>
  </w:num>
  <w:num w:numId="41">
    <w:abstractNumId w:val="4"/>
  </w:num>
  <w:num w:numId="42">
    <w:abstractNumId w:val="21"/>
  </w:num>
  <w:num w:numId="43">
    <w:abstractNumId w:val="17"/>
  </w:num>
  <w:num w:numId="44">
    <w:abstractNumId w:val="11"/>
  </w:num>
  <w:num w:numId="45">
    <w:abstractNumId w:val="1"/>
  </w:num>
  <w:num w:numId="4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a Santallusia">
    <w15:presenceInfo w15:providerId="None" w15:userId="Alexia Santallu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20"/>
    <w:rsid w:val="000030E5"/>
    <w:rsid w:val="00003EEE"/>
    <w:rsid w:val="0000431A"/>
    <w:rsid w:val="000057A8"/>
    <w:rsid w:val="00017CB5"/>
    <w:rsid w:val="0002619D"/>
    <w:rsid w:val="00026F47"/>
    <w:rsid w:val="00031D5B"/>
    <w:rsid w:val="00033490"/>
    <w:rsid w:val="00036EB7"/>
    <w:rsid w:val="00040AD0"/>
    <w:rsid w:val="000436C0"/>
    <w:rsid w:val="000611C7"/>
    <w:rsid w:val="00061CB5"/>
    <w:rsid w:val="00065472"/>
    <w:rsid w:val="00067412"/>
    <w:rsid w:val="00073391"/>
    <w:rsid w:val="00094656"/>
    <w:rsid w:val="000A360F"/>
    <w:rsid w:val="000B0072"/>
    <w:rsid w:val="000B477D"/>
    <w:rsid w:val="000B6022"/>
    <w:rsid w:val="000D60AE"/>
    <w:rsid w:val="000D6408"/>
    <w:rsid w:val="000D66D8"/>
    <w:rsid w:val="000D6D92"/>
    <w:rsid w:val="000D74C3"/>
    <w:rsid w:val="000E0A66"/>
    <w:rsid w:val="000E5629"/>
    <w:rsid w:val="000E5C8B"/>
    <w:rsid w:val="000E5E1A"/>
    <w:rsid w:val="00111BD6"/>
    <w:rsid w:val="00115068"/>
    <w:rsid w:val="00121FFB"/>
    <w:rsid w:val="00122722"/>
    <w:rsid w:val="00125050"/>
    <w:rsid w:val="00125DF0"/>
    <w:rsid w:val="00126067"/>
    <w:rsid w:val="00127C05"/>
    <w:rsid w:val="001345B0"/>
    <w:rsid w:val="00141293"/>
    <w:rsid w:val="00145A06"/>
    <w:rsid w:val="00145ACA"/>
    <w:rsid w:val="0015352C"/>
    <w:rsid w:val="00160B4D"/>
    <w:rsid w:val="00161C27"/>
    <w:rsid w:val="001656C2"/>
    <w:rsid w:val="0016625D"/>
    <w:rsid w:val="00171B31"/>
    <w:rsid w:val="0018014C"/>
    <w:rsid w:val="00180663"/>
    <w:rsid w:val="00180B2F"/>
    <w:rsid w:val="00184C77"/>
    <w:rsid w:val="001A55DD"/>
    <w:rsid w:val="001A5C08"/>
    <w:rsid w:val="001B0426"/>
    <w:rsid w:val="001B6400"/>
    <w:rsid w:val="001C03B1"/>
    <w:rsid w:val="001E2A97"/>
    <w:rsid w:val="001E69EE"/>
    <w:rsid w:val="001F6A73"/>
    <w:rsid w:val="00204698"/>
    <w:rsid w:val="0020709F"/>
    <w:rsid w:val="00216EE8"/>
    <w:rsid w:val="00224A45"/>
    <w:rsid w:val="00243D85"/>
    <w:rsid w:val="0025772B"/>
    <w:rsid w:val="002747EF"/>
    <w:rsid w:val="00291488"/>
    <w:rsid w:val="00294893"/>
    <w:rsid w:val="002A1D79"/>
    <w:rsid w:val="002A2372"/>
    <w:rsid w:val="002A329E"/>
    <w:rsid w:val="002A5498"/>
    <w:rsid w:val="002B24EE"/>
    <w:rsid w:val="002B6DD9"/>
    <w:rsid w:val="002C0DB9"/>
    <w:rsid w:val="002C4D79"/>
    <w:rsid w:val="002C4F99"/>
    <w:rsid w:val="002C5828"/>
    <w:rsid w:val="002D35FA"/>
    <w:rsid w:val="002E69F1"/>
    <w:rsid w:val="002F5E06"/>
    <w:rsid w:val="002F7C4B"/>
    <w:rsid w:val="00303CCC"/>
    <w:rsid w:val="00306084"/>
    <w:rsid w:val="00306889"/>
    <w:rsid w:val="00310BF0"/>
    <w:rsid w:val="00330995"/>
    <w:rsid w:val="0034110B"/>
    <w:rsid w:val="00341733"/>
    <w:rsid w:val="0034574C"/>
    <w:rsid w:val="00346980"/>
    <w:rsid w:val="00354192"/>
    <w:rsid w:val="00360203"/>
    <w:rsid w:val="00361210"/>
    <w:rsid w:val="00365261"/>
    <w:rsid w:val="00365A34"/>
    <w:rsid w:val="0036699E"/>
    <w:rsid w:val="003702ED"/>
    <w:rsid w:val="003718A3"/>
    <w:rsid w:val="00375126"/>
    <w:rsid w:val="00376F1F"/>
    <w:rsid w:val="003858DE"/>
    <w:rsid w:val="0038678A"/>
    <w:rsid w:val="00386B3D"/>
    <w:rsid w:val="00386D9F"/>
    <w:rsid w:val="003916ED"/>
    <w:rsid w:val="0039366D"/>
    <w:rsid w:val="0039580C"/>
    <w:rsid w:val="00396C1F"/>
    <w:rsid w:val="003A0BC6"/>
    <w:rsid w:val="003A276B"/>
    <w:rsid w:val="003A395B"/>
    <w:rsid w:val="003B32C9"/>
    <w:rsid w:val="003B33E1"/>
    <w:rsid w:val="003B698C"/>
    <w:rsid w:val="003C2223"/>
    <w:rsid w:val="003D2EB2"/>
    <w:rsid w:val="003E0C81"/>
    <w:rsid w:val="003E1013"/>
    <w:rsid w:val="003E2841"/>
    <w:rsid w:val="003E2A3F"/>
    <w:rsid w:val="003E54A0"/>
    <w:rsid w:val="003E6D2E"/>
    <w:rsid w:val="00400349"/>
    <w:rsid w:val="00400F30"/>
    <w:rsid w:val="00401CCB"/>
    <w:rsid w:val="00405A87"/>
    <w:rsid w:val="004110E2"/>
    <w:rsid w:val="00414EAC"/>
    <w:rsid w:val="00416F22"/>
    <w:rsid w:val="00417867"/>
    <w:rsid w:val="00417D72"/>
    <w:rsid w:val="0042196C"/>
    <w:rsid w:val="00426979"/>
    <w:rsid w:val="0042724F"/>
    <w:rsid w:val="00433D5C"/>
    <w:rsid w:val="00434113"/>
    <w:rsid w:val="0044058B"/>
    <w:rsid w:val="004405C3"/>
    <w:rsid w:val="00441A73"/>
    <w:rsid w:val="00441F0C"/>
    <w:rsid w:val="00443D86"/>
    <w:rsid w:val="004513FA"/>
    <w:rsid w:val="004553D5"/>
    <w:rsid w:val="00461F9B"/>
    <w:rsid w:val="00466F02"/>
    <w:rsid w:val="00467A72"/>
    <w:rsid w:val="004706C8"/>
    <w:rsid w:val="00480C08"/>
    <w:rsid w:val="00481C0E"/>
    <w:rsid w:val="00482EB3"/>
    <w:rsid w:val="00483309"/>
    <w:rsid w:val="00483754"/>
    <w:rsid w:val="00487233"/>
    <w:rsid w:val="004924BE"/>
    <w:rsid w:val="00493CCA"/>
    <w:rsid w:val="00493ED1"/>
    <w:rsid w:val="00495DF9"/>
    <w:rsid w:val="004A0457"/>
    <w:rsid w:val="004A58F9"/>
    <w:rsid w:val="004A6426"/>
    <w:rsid w:val="004B7A51"/>
    <w:rsid w:val="004B7B2A"/>
    <w:rsid w:val="004C08CA"/>
    <w:rsid w:val="004C3D72"/>
    <w:rsid w:val="004C5CD7"/>
    <w:rsid w:val="004C7A4B"/>
    <w:rsid w:val="004D0298"/>
    <w:rsid w:val="004D2348"/>
    <w:rsid w:val="004D449B"/>
    <w:rsid w:val="004D5EB4"/>
    <w:rsid w:val="004D6358"/>
    <w:rsid w:val="004E0315"/>
    <w:rsid w:val="004E51CA"/>
    <w:rsid w:val="004E533D"/>
    <w:rsid w:val="004E6F7A"/>
    <w:rsid w:val="004F2980"/>
    <w:rsid w:val="004F6727"/>
    <w:rsid w:val="005020B6"/>
    <w:rsid w:val="005068AC"/>
    <w:rsid w:val="00516367"/>
    <w:rsid w:val="005241BC"/>
    <w:rsid w:val="00525F20"/>
    <w:rsid w:val="00530773"/>
    <w:rsid w:val="00544982"/>
    <w:rsid w:val="00554CCB"/>
    <w:rsid w:val="00564E45"/>
    <w:rsid w:val="005679AC"/>
    <w:rsid w:val="00574004"/>
    <w:rsid w:val="0057500B"/>
    <w:rsid w:val="00576049"/>
    <w:rsid w:val="005837A0"/>
    <w:rsid w:val="0058686A"/>
    <w:rsid w:val="00586C28"/>
    <w:rsid w:val="00587A4A"/>
    <w:rsid w:val="00591830"/>
    <w:rsid w:val="005931FF"/>
    <w:rsid w:val="00593D5A"/>
    <w:rsid w:val="005B02D7"/>
    <w:rsid w:val="005B1446"/>
    <w:rsid w:val="005B47C0"/>
    <w:rsid w:val="005B5E36"/>
    <w:rsid w:val="005C04B6"/>
    <w:rsid w:val="005C1749"/>
    <w:rsid w:val="005C6113"/>
    <w:rsid w:val="005D14C9"/>
    <w:rsid w:val="005D16EA"/>
    <w:rsid w:val="005D1EA3"/>
    <w:rsid w:val="005E04EA"/>
    <w:rsid w:val="005E273B"/>
    <w:rsid w:val="005E4EFE"/>
    <w:rsid w:val="005E6F78"/>
    <w:rsid w:val="005F179D"/>
    <w:rsid w:val="005F2383"/>
    <w:rsid w:val="005F3C45"/>
    <w:rsid w:val="00602250"/>
    <w:rsid w:val="00605861"/>
    <w:rsid w:val="006134E9"/>
    <w:rsid w:val="00614EDE"/>
    <w:rsid w:val="00614EFC"/>
    <w:rsid w:val="00615E9B"/>
    <w:rsid w:val="00621A8F"/>
    <w:rsid w:val="00622256"/>
    <w:rsid w:val="00636B58"/>
    <w:rsid w:val="00636FC8"/>
    <w:rsid w:val="00640C6A"/>
    <w:rsid w:val="0064154B"/>
    <w:rsid w:val="00642C16"/>
    <w:rsid w:val="0064398D"/>
    <w:rsid w:val="00654F2B"/>
    <w:rsid w:val="006565DB"/>
    <w:rsid w:val="0065720E"/>
    <w:rsid w:val="00660EE1"/>
    <w:rsid w:val="00664952"/>
    <w:rsid w:val="00665817"/>
    <w:rsid w:val="00673EB2"/>
    <w:rsid w:val="00674D21"/>
    <w:rsid w:val="00674FCD"/>
    <w:rsid w:val="00676830"/>
    <w:rsid w:val="00677345"/>
    <w:rsid w:val="00683A34"/>
    <w:rsid w:val="00686646"/>
    <w:rsid w:val="006876EB"/>
    <w:rsid w:val="0069036D"/>
    <w:rsid w:val="00690F4E"/>
    <w:rsid w:val="0069431F"/>
    <w:rsid w:val="00694CA6"/>
    <w:rsid w:val="0069636B"/>
    <w:rsid w:val="006A7E08"/>
    <w:rsid w:val="006B3C78"/>
    <w:rsid w:val="006B7D6B"/>
    <w:rsid w:val="006B7F3F"/>
    <w:rsid w:val="006C4099"/>
    <w:rsid w:val="006D5D8B"/>
    <w:rsid w:val="006D7242"/>
    <w:rsid w:val="006E3D4E"/>
    <w:rsid w:val="006F08DF"/>
    <w:rsid w:val="006F0939"/>
    <w:rsid w:val="006F11EF"/>
    <w:rsid w:val="006F1A1C"/>
    <w:rsid w:val="006F68EC"/>
    <w:rsid w:val="00705B6D"/>
    <w:rsid w:val="00706260"/>
    <w:rsid w:val="007134B6"/>
    <w:rsid w:val="0071422B"/>
    <w:rsid w:val="007146E8"/>
    <w:rsid w:val="00721DEE"/>
    <w:rsid w:val="00723066"/>
    <w:rsid w:val="00726201"/>
    <w:rsid w:val="0073093E"/>
    <w:rsid w:val="007353D2"/>
    <w:rsid w:val="00743873"/>
    <w:rsid w:val="0074483C"/>
    <w:rsid w:val="00744FDD"/>
    <w:rsid w:val="0074592E"/>
    <w:rsid w:val="00746212"/>
    <w:rsid w:val="007479E8"/>
    <w:rsid w:val="00750F35"/>
    <w:rsid w:val="007531A9"/>
    <w:rsid w:val="00770768"/>
    <w:rsid w:val="00770C22"/>
    <w:rsid w:val="0077178B"/>
    <w:rsid w:val="0077252B"/>
    <w:rsid w:val="007734EF"/>
    <w:rsid w:val="00776C0F"/>
    <w:rsid w:val="0077719B"/>
    <w:rsid w:val="0077789E"/>
    <w:rsid w:val="00781A0C"/>
    <w:rsid w:val="007832C8"/>
    <w:rsid w:val="0078563F"/>
    <w:rsid w:val="00791156"/>
    <w:rsid w:val="007928EC"/>
    <w:rsid w:val="007A2BFF"/>
    <w:rsid w:val="007B3EC2"/>
    <w:rsid w:val="007B7535"/>
    <w:rsid w:val="007C12DA"/>
    <w:rsid w:val="007C23D6"/>
    <w:rsid w:val="007C2878"/>
    <w:rsid w:val="007C2A1B"/>
    <w:rsid w:val="007C2FD4"/>
    <w:rsid w:val="007C4A2A"/>
    <w:rsid w:val="007C5108"/>
    <w:rsid w:val="007D1967"/>
    <w:rsid w:val="007D1DBC"/>
    <w:rsid w:val="007D5FCD"/>
    <w:rsid w:val="007E2851"/>
    <w:rsid w:val="007E73BE"/>
    <w:rsid w:val="007F0F3D"/>
    <w:rsid w:val="007F1BD2"/>
    <w:rsid w:val="007F2E2C"/>
    <w:rsid w:val="00800CD1"/>
    <w:rsid w:val="00805196"/>
    <w:rsid w:val="00810696"/>
    <w:rsid w:val="00812FB6"/>
    <w:rsid w:val="00813271"/>
    <w:rsid w:val="00823775"/>
    <w:rsid w:val="008265BC"/>
    <w:rsid w:val="00834FF8"/>
    <w:rsid w:val="008452B3"/>
    <w:rsid w:val="00846782"/>
    <w:rsid w:val="00847ABC"/>
    <w:rsid w:val="00853260"/>
    <w:rsid w:val="008535FF"/>
    <w:rsid w:val="00860A05"/>
    <w:rsid w:val="00866FF4"/>
    <w:rsid w:val="008717FF"/>
    <w:rsid w:val="00873A52"/>
    <w:rsid w:val="00876141"/>
    <w:rsid w:val="0087789A"/>
    <w:rsid w:val="00885B8C"/>
    <w:rsid w:val="00886324"/>
    <w:rsid w:val="00890471"/>
    <w:rsid w:val="008939E4"/>
    <w:rsid w:val="00893C99"/>
    <w:rsid w:val="008967E4"/>
    <w:rsid w:val="00896E05"/>
    <w:rsid w:val="008A0220"/>
    <w:rsid w:val="008A3BBC"/>
    <w:rsid w:val="008A4016"/>
    <w:rsid w:val="008A71D4"/>
    <w:rsid w:val="008C0975"/>
    <w:rsid w:val="008C5691"/>
    <w:rsid w:val="008C580C"/>
    <w:rsid w:val="008D1546"/>
    <w:rsid w:val="008D46C0"/>
    <w:rsid w:val="008E4A1D"/>
    <w:rsid w:val="008F3E95"/>
    <w:rsid w:val="008F591E"/>
    <w:rsid w:val="00900931"/>
    <w:rsid w:val="009053CD"/>
    <w:rsid w:val="00914CA4"/>
    <w:rsid w:val="0091791E"/>
    <w:rsid w:val="00917D4B"/>
    <w:rsid w:val="00921981"/>
    <w:rsid w:val="009306C2"/>
    <w:rsid w:val="009335AA"/>
    <w:rsid w:val="00945A05"/>
    <w:rsid w:val="00951371"/>
    <w:rsid w:val="00953DAA"/>
    <w:rsid w:val="00955075"/>
    <w:rsid w:val="009605EF"/>
    <w:rsid w:val="00965610"/>
    <w:rsid w:val="00970627"/>
    <w:rsid w:val="00971E92"/>
    <w:rsid w:val="009753DB"/>
    <w:rsid w:val="00975745"/>
    <w:rsid w:val="00976064"/>
    <w:rsid w:val="00976465"/>
    <w:rsid w:val="009852B3"/>
    <w:rsid w:val="009870F7"/>
    <w:rsid w:val="00990979"/>
    <w:rsid w:val="00991296"/>
    <w:rsid w:val="00991AB6"/>
    <w:rsid w:val="00993703"/>
    <w:rsid w:val="00997365"/>
    <w:rsid w:val="009A2853"/>
    <w:rsid w:val="009A3994"/>
    <w:rsid w:val="009A3D5D"/>
    <w:rsid w:val="009A3FC4"/>
    <w:rsid w:val="009B0222"/>
    <w:rsid w:val="009B08AB"/>
    <w:rsid w:val="009B2956"/>
    <w:rsid w:val="009B44EB"/>
    <w:rsid w:val="009C0C68"/>
    <w:rsid w:val="009C7F6C"/>
    <w:rsid w:val="009D200F"/>
    <w:rsid w:val="009D57F8"/>
    <w:rsid w:val="009D688B"/>
    <w:rsid w:val="009D79B7"/>
    <w:rsid w:val="009E3ACF"/>
    <w:rsid w:val="009E4CB1"/>
    <w:rsid w:val="009E546B"/>
    <w:rsid w:val="009E68D0"/>
    <w:rsid w:val="009E6960"/>
    <w:rsid w:val="009F2DA7"/>
    <w:rsid w:val="009F4A8E"/>
    <w:rsid w:val="00A0012A"/>
    <w:rsid w:val="00A03A47"/>
    <w:rsid w:val="00A06A6C"/>
    <w:rsid w:val="00A1086F"/>
    <w:rsid w:val="00A11CE3"/>
    <w:rsid w:val="00A23E33"/>
    <w:rsid w:val="00A304EC"/>
    <w:rsid w:val="00A30764"/>
    <w:rsid w:val="00A31901"/>
    <w:rsid w:val="00A50177"/>
    <w:rsid w:val="00A511C0"/>
    <w:rsid w:val="00A52695"/>
    <w:rsid w:val="00A557F1"/>
    <w:rsid w:val="00A606B6"/>
    <w:rsid w:val="00A61470"/>
    <w:rsid w:val="00A62142"/>
    <w:rsid w:val="00A62420"/>
    <w:rsid w:val="00A64487"/>
    <w:rsid w:val="00A7153B"/>
    <w:rsid w:val="00A73A02"/>
    <w:rsid w:val="00A81262"/>
    <w:rsid w:val="00A8202C"/>
    <w:rsid w:val="00A85526"/>
    <w:rsid w:val="00A85982"/>
    <w:rsid w:val="00A85D6C"/>
    <w:rsid w:val="00A85F03"/>
    <w:rsid w:val="00A86220"/>
    <w:rsid w:val="00A8788E"/>
    <w:rsid w:val="00A87CF8"/>
    <w:rsid w:val="00A904F9"/>
    <w:rsid w:val="00A93130"/>
    <w:rsid w:val="00A93CD1"/>
    <w:rsid w:val="00A95A90"/>
    <w:rsid w:val="00A9632F"/>
    <w:rsid w:val="00A97E40"/>
    <w:rsid w:val="00AA01ED"/>
    <w:rsid w:val="00AB43A1"/>
    <w:rsid w:val="00AD1553"/>
    <w:rsid w:val="00AD30C7"/>
    <w:rsid w:val="00AD7D80"/>
    <w:rsid w:val="00AE1599"/>
    <w:rsid w:val="00AF4E8F"/>
    <w:rsid w:val="00B0460C"/>
    <w:rsid w:val="00B0462C"/>
    <w:rsid w:val="00B1301C"/>
    <w:rsid w:val="00B227C2"/>
    <w:rsid w:val="00B230E5"/>
    <w:rsid w:val="00B24165"/>
    <w:rsid w:val="00B33588"/>
    <w:rsid w:val="00B51C62"/>
    <w:rsid w:val="00B52678"/>
    <w:rsid w:val="00B543A8"/>
    <w:rsid w:val="00B54B25"/>
    <w:rsid w:val="00B6094F"/>
    <w:rsid w:val="00B60EAC"/>
    <w:rsid w:val="00B63346"/>
    <w:rsid w:val="00B70000"/>
    <w:rsid w:val="00B7049E"/>
    <w:rsid w:val="00B730AE"/>
    <w:rsid w:val="00B77C16"/>
    <w:rsid w:val="00B82998"/>
    <w:rsid w:val="00B93E81"/>
    <w:rsid w:val="00BA0D70"/>
    <w:rsid w:val="00BA11B6"/>
    <w:rsid w:val="00BA1CF1"/>
    <w:rsid w:val="00BA4D2C"/>
    <w:rsid w:val="00BB37CE"/>
    <w:rsid w:val="00BB4B65"/>
    <w:rsid w:val="00BD1132"/>
    <w:rsid w:val="00BD2855"/>
    <w:rsid w:val="00BD6287"/>
    <w:rsid w:val="00BE01AB"/>
    <w:rsid w:val="00BE117A"/>
    <w:rsid w:val="00BE37DA"/>
    <w:rsid w:val="00BE53D1"/>
    <w:rsid w:val="00BE6BCE"/>
    <w:rsid w:val="00BF0AB0"/>
    <w:rsid w:val="00BF43D2"/>
    <w:rsid w:val="00BF4BE4"/>
    <w:rsid w:val="00BF57E2"/>
    <w:rsid w:val="00BF68D4"/>
    <w:rsid w:val="00BF726F"/>
    <w:rsid w:val="00C03075"/>
    <w:rsid w:val="00C1097A"/>
    <w:rsid w:val="00C10F76"/>
    <w:rsid w:val="00C12569"/>
    <w:rsid w:val="00C1295D"/>
    <w:rsid w:val="00C13D93"/>
    <w:rsid w:val="00C20334"/>
    <w:rsid w:val="00C215DA"/>
    <w:rsid w:val="00C22659"/>
    <w:rsid w:val="00C25C62"/>
    <w:rsid w:val="00C3349B"/>
    <w:rsid w:val="00C33CE2"/>
    <w:rsid w:val="00C35E02"/>
    <w:rsid w:val="00C55FDF"/>
    <w:rsid w:val="00C6148D"/>
    <w:rsid w:val="00C61B85"/>
    <w:rsid w:val="00C62FE1"/>
    <w:rsid w:val="00C67367"/>
    <w:rsid w:val="00C70B08"/>
    <w:rsid w:val="00C75D68"/>
    <w:rsid w:val="00C77F34"/>
    <w:rsid w:val="00C92FD8"/>
    <w:rsid w:val="00CA13AE"/>
    <w:rsid w:val="00CA1C13"/>
    <w:rsid w:val="00CA3E07"/>
    <w:rsid w:val="00CA56CE"/>
    <w:rsid w:val="00CA7A2A"/>
    <w:rsid w:val="00CB0956"/>
    <w:rsid w:val="00CB1089"/>
    <w:rsid w:val="00CB3664"/>
    <w:rsid w:val="00CB49D8"/>
    <w:rsid w:val="00CD7FB2"/>
    <w:rsid w:val="00CF18EA"/>
    <w:rsid w:val="00CF2263"/>
    <w:rsid w:val="00CF2A63"/>
    <w:rsid w:val="00D02AE7"/>
    <w:rsid w:val="00D0374F"/>
    <w:rsid w:val="00D03C91"/>
    <w:rsid w:val="00D05576"/>
    <w:rsid w:val="00D114CC"/>
    <w:rsid w:val="00D12B18"/>
    <w:rsid w:val="00D156C6"/>
    <w:rsid w:val="00D16916"/>
    <w:rsid w:val="00D1759D"/>
    <w:rsid w:val="00D205A0"/>
    <w:rsid w:val="00D2590D"/>
    <w:rsid w:val="00D37E91"/>
    <w:rsid w:val="00D476E2"/>
    <w:rsid w:val="00D52FB0"/>
    <w:rsid w:val="00D53587"/>
    <w:rsid w:val="00D55445"/>
    <w:rsid w:val="00D639C6"/>
    <w:rsid w:val="00D64D9E"/>
    <w:rsid w:val="00D67A24"/>
    <w:rsid w:val="00D71AE6"/>
    <w:rsid w:val="00D833BD"/>
    <w:rsid w:val="00D85CF8"/>
    <w:rsid w:val="00D92532"/>
    <w:rsid w:val="00D9486D"/>
    <w:rsid w:val="00D96AB8"/>
    <w:rsid w:val="00DA0A6B"/>
    <w:rsid w:val="00DA21C3"/>
    <w:rsid w:val="00DA6CDA"/>
    <w:rsid w:val="00DB3715"/>
    <w:rsid w:val="00DB5916"/>
    <w:rsid w:val="00DB60C8"/>
    <w:rsid w:val="00DC26FF"/>
    <w:rsid w:val="00DC4584"/>
    <w:rsid w:val="00DC4E91"/>
    <w:rsid w:val="00DC65AC"/>
    <w:rsid w:val="00DC7793"/>
    <w:rsid w:val="00DD0B3E"/>
    <w:rsid w:val="00DD297B"/>
    <w:rsid w:val="00DD7118"/>
    <w:rsid w:val="00DE20AD"/>
    <w:rsid w:val="00DE6732"/>
    <w:rsid w:val="00DE676A"/>
    <w:rsid w:val="00DF471F"/>
    <w:rsid w:val="00E018C1"/>
    <w:rsid w:val="00E03E81"/>
    <w:rsid w:val="00E05032"/>
    <w:rsid w:val="00E10047"/>
    <w:rsid w:val="00E111EC"/>
    <w:rsid w:val="00E11835"/>
    <w:rsid w:val="00E15F19"/>
    <w:rsid w:val="00E1611F"/>
    <w:rsid w:val="00E20345"/>
    <w:rsid w:val="00E22DA0"/>
    <w:rsid w:val="00E271BB"/>
    <w:rsid w:val="00E32EFC"/>
    <w:rsid w:val="00E35452"/>
    <w:rsid w:val="00E35E0B"/>
    <w:rsid w:val="00E35E84"/>
    <w:rsid w:val="00E37236"/>
    <w:rsid w:val="00E4037B"/>
    <w:rsid w:val="00E42989"/>
    <w:rsid w:val="00E442AC"/>
    <w:rsid w:val="00E45805"/>
    <w:rsid w:val="00E46B9A"/>
    <w:rsid w:val="00E46D67"/>
    <w:rsid w:val="00E50EE6"/>
    <w:rsid w:val="00E51E58"/>
    <w:rsid w:val="00E542AD"/>
    <w:rsid w:val="00E55AEA"/>
    <w:rsid w:val="00E56BE6"/>
    <w:rsid w:val="00E636FA"/>
    <w:rsid w:val="00E65425"/>
    <w:rsid w:val="00E70FC4"/>
    <w:rsid w:val="00E71B4F"/>
    <w:rsid w:val="00E73335"/>
    <w:rsid w:val="00E771E9"/>
    <w:rsid w:val="00E802DA"/>
    <w:rsid w:val="00E82DD8"/>
    <w:rsid w:val="00E846DA"/>
    <w:rsid w:val="00E8474C"/>
    <w:rsid w:val="00E8614F"/>
    <w:rsid w:val="00E87A19"/>
    <w:rsid w:val="00E9293B"/>
    <w:rsid w:val="00E92C54"/>
    <w:rsid w:val="00E9340D"/>
    <w:rsid w:val="00E96879"/>
    <w:rsid w:val="00E973CD"/>
    <w:rsid w:val="00EA0A3F"/>
    <w:rsid w:val="00EA2DC8"/>
    <w:rsid w:val="00EA4999"/>
    <w:rsid w:val="00EB116C"/>
    <w:rsid w:val="00EB4942"/>
    <w:rsid w:val="00EC108F"/>
    <w:rsid w:val="00ED0362"/>
    <w:rsid w:val="00ED0E53"/>
    <w:rsid w:val="00ED41FB"/>
    <w:rsid w:val="00ED684E"/>
    <w:rsid w:val="00EE504F"/>
    <w:rsid w:val="00EE58AA"/>
    <w:rsid w:val="00EF24B5"/>
    <w:rsid w:val="00EF3DBE"/>
    <w:rsid w:val="00EF629C"/>
    <w:rsid w:val="00EF6F04"/>
    <w:rsid w:val="00F014C0"/>
    <w:rsid w:val="00F02876"/>
    <w:rsid w:val="00F029D9"/>
    <w:rsid w:val="00F10410"/>
    <w:rsid w:val="00F206F1"/>
    <w:rsid w:val="00F21AB5"/>
    <w:rsid w:val="00F264C4"/>
    <w:rsid w:val="00F300EA"/>
    <w:rsid w:val="00F325DC"/>
    <w:rsid w:val="00F33983"/>
    <w:rsid w:val="00F47E68"/>
    <w:rsid w:val="00F50478"/>
    <w:rsid w:val="00F5545B"/>
    <w:rsid w:val="00F66625"/>
    <w:rsid w:val="00F71B35"/>
    <w:rsid w:val="00F7409D"/>
    <w:rsid w:val="00F862E8"/>
    <w:rsid w:val="00F92FC2"/>
    <w:rsid w:val="00FB3DED"/>
    <w:rsid w:val="00FB4215"/>
    <w:rsid w:val="00FB5036"/>
    <w:rsid w:val="00FC010B"/>
    <w:rsid w:val="00FC21E8"/>
    <w:rsid w:val="00FC5145"/>
    <w:rsid w:val="00FD7931"/>
    <w:rsid w:val="00FE0B20"/>
    <w:rsid w:val="00FE1DA1"/>
    <w:rsid w:val="00FE2ACC"/>
    <w:rsid w:val="00FE5E87"/>
    <w:rsid w:val="00FE63F0"/>
    <w:rsid w:val="00FE795A"/>
    <w:rsid w:val="00FF30AE"/>
    <w:rsid w:val="00FF6297"/>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80" w:lineRule="atLeast"/>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91"/>
    <w:pPr>
      <w:spacing w:after="120" w:line="240" w:lineRule="atLeast"/>
      <w:ind w:left="0" w:firstLine="0"/>
    </w:pPr>
  </w:style>
  <w:style w:type="paragraph" w:styleId="Heading1">
    <w:name w:val="heading 1"/>
    <w:basedOn w:val="Normal"/>
    <w:next w:val="Normal"/>
    <w:link w:val="Heading1Char"/>
    <w:uiPriority w:val="9"/>
    <w:qFormat/>
    <w:rsid w:val="002C4D79"/>
    <w:pPr>
      <w:keepNext/>
      <w:keepLines/>
      <w:tabs>
        <w:tab w:val="left" w:pos="567"/>
      </w:tabs>
      <w:spacing w:before="240"/>
      <w:jc w:val="center"/>
      <w:outlineLvl w:val="0"/>
    </w:pPr>
    <w:rPr>
      <w:rFonts w:eastAsiaTheme="majorEastAsia" w:cstheme="majorBidi"/>
      <w:b/>
      <w:bCs/>
      <w:caps/>
      <w:sz w:val="26"/>
      <w:szCs w:val="28"/>
    </w:rPr>
  </w:style>
  <w:style w:type="paragraph" w:styleId="Heading2">
    <w:name w:val="heading 2"/>
    <w:basedOn w:val="Normal"/>
    <w:next w:val="Normal"/>
    <w:link w:val="Heading2Char"/>
    <w:uiPriority w:val="9"/>
    <w:unhideWhenUsed/>
    <w:qFormat/>
    <w:rsid w:val="003E1013"/>
    <w:pPr>
      <w:keepNext/>
      <w:keepLines/>
      <w:spacing w:before="120"/>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3D2EB2"/>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D2EB2"/>
    <w:pPr>
      <w:keepNext/>
      <w:keepLines/>
      <w:spacing w:before="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D46C0"/>
    <w:pPr>
      <w:keepNext/>
      <w:keepLines/>
      <w:spacing w:before="120" w:after="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013"/>
    <w:rPr>
      <w:rFonts w:eastAsiaTheme="majorEastAsia" w:cstheme="majorBidi"/>
      <w:b/>
      <w:bCs/>
      <w:caps/>
      <w:sz w:val="26"/>
      <w:szCs w:val="26"/>
    </w:rPr>
  </w:style>
  <w:style w:type="character" w:customStyle="1" w:styleId="Heading3Char">
    <w:name w:val="Heading 3 Char"/>
    <w:basedOn w:val="DefaultParagraphFont"/>
    <w:link w:val="Heading3"/>
    <w:uiPriority w:val="9"/>
    <w:rsid w:val="003D2EB2"/>
    <w:rPr>
      <w:rFonts w:eastAsiaTheme="majorEastAsia" w:cstheme="majorBidi"/>
      <w:b/>
      <w:bCs/>
      <w:sz w:val="24"/>
    </w:rPr>
  </w:style>
  <w:style w:type="paragraph" w:styleId="ListParagraph">
    <w:name w:val="List Paragraph"/>
    <w:basedOn w:val="Normal"/>
    <w:uiPriority w:val="34"/>
    <w:qFormat/>
    <w:rsid w:val="00A86220"/>
    <w:pPr>
      <w:ind w:left="567"/>
      <w:contextualSpacing/>
    </w:pPr>
  </w:style>
  <w:style w:type="paragraph" w:styleId="Title">
    <w:name w:val="Title"/>
    <w:basedOn w:val="Normal"/>
    <w:next w:val="Normal"/>
    <w:link w:val="TitleChar"/>
    <w:uiPriority w:val="10"/>
    <w:qFormat/>
    <w:rsid w:val="00401CCB"/>
    <w:pPr>
      <w:pBdr>
        <w:bottom w:val="single" w:sz="8" w:space="4" w:color="4F81BD" w:themeColor="accent1"/>
      </w:pBdr>
      <w:spacing w:before="120" w:line="280" w:lineRule="atLeast"/>
      <w:contextualSpacing/>
      <w:jc w:val="center"/>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01CCB"/>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401CCB"/>
    <w:pPr>
      <w:numPr>
        <w:ilvl w:val="1"/>
      </w:numPr>
      <w:ind w:left="57" w:hanging="57"/>
      <w:jc w:val="center"/>
    </w:pPr>
    <w:rPr>
      <w:rFonts w:eastAsiaTheme="majorEastAsia" w:cstheme="majorBidi"/>
      <w:iCs/>
      <w:color w:val="17365D" w:themeColor="text2" w:themeShade="BF"/>
      <w:spacing w:val="15"/>
      <w:sz w:val="32"/>
      <w:szCs w:val="24"/>
    </w:rPr>
  </w:style>
  <w:style w:type="character" w:customStyle="1" w:styleId="SubtitleChar">
    <w:name w:val="Subtitle Char"/>
    <w:basedOn w:val="DefaultParagraphFont"/>
    <w:link w:val="Subtitle"/>
    <w:uiPriority w:val="11"/>
    <w:rsid w:val="00401CCB"/>
    <w:rPr>
      <w:rFonts w:eastAsiaTheme="majorEastAsia" w:cstheme="majorBidi"/>
      <w:iCs/>
      <w:color w:val="17365D" w:themeColor="text2" w:themeShade="BF"/>
      <w:spacing w:val="15"/>
      <w:sz w:val="32"/>
      <w:szCs w:val="24"/>
    </w:rPr>
  </w:style>
  <w:style w:type="paragraph" w:styleId="Header">
    <w:name w:val="header"/>
    <w:basedOn w:val="Normal"/>
    <w:link w:val="HeaderChar"/>
    <w:uiPriority w:val="99"/>
    <w:unhideWhenUsed/>
    <w:rsid w:val="00A86220"/>
    <w:pPr>
      <w:tabs>
        <w:tab w:val="center" w:pos="4513"/>
        <w:tab w:val="right" w:pos="9026"/>
      </w:tabs>
      <w:spacing w:line="240" w:lineRule="auto"/>
    </w:pPr>
  </w:style>
  <w:style w:type="character" w:customStyle="1" w:styleId="HeaderChar">
    <w:name w:val="Header Char"/>
    <w:basedOn w:val="DefaultParagraphFont"/>
    <w:link w:val="Header"/>
    <w:uiPriority w:val="99"/>
    <w:rsid w:val="00A86220"/>
    <w:rPr>
      <w:rFonts w:ascii="Lucida Sans" w:hAnsi="Lucida Sans"/>
    </w:rPr>
  </w:style>
  <w:style w:type="paragraph" w:styleId="Footer">
    <w:name w:val="footer"/>
    <w:basedOn w:val="Normal"/>
    <w:link w:val="FooterChar"/>
    <w:uiPriority w:val="99"/>
    <w:unhideWhenUsed/>
    <w:rsid w:val="00A86220"/>
    <w:pPr>
      <w:tabs>
        <w:tab w:val="center" w:pos="4513"/>
        <w:tab w:val="right" w:pos="9026"/>
      </w:tabs>
      <w:spacing w:line="240" w:lineRule="auto"/>
    </w:pPr>
  </w:style>
  <w:style w:type="character" w:customStyle="1" w:styleId="FooterChar">
    <w:name w:val="Footer Char"/>
    <w:basedOn w:val="DefaultParagraphFont"/>
    <w:link w:val="Footer"/>
    <w:uiPriority w:val="99"/>
    <w:rsid w:val="00A86220"/>
    <w:rPr>
      <w:rFonts w:ascii="Lucida Sans" w:hAnsi="Lucida Sans"/>
    </w:rPr>
  </w:style>
  <w:style w:type="character" w:customStyle="1" w:styleId="Heading1Char">
    <w:name w:val="Heading 1 Char"/>
    <w:basedOn w:val="DefaultParagraphFont"/>
    <w:link w:val="Heading1"/>
    <w:uiPriority w:val="9"/>
    <w:rsid w:val="002C4D79"/>
    <w:rPr>
      <w:rFonts w:eastAsiaTheme="majorEastAsia" w:cstheme="majorBidi"/>
      <w:b/>
      <w:bCs/>
      <w:caps/>
      <w:sz w:val="26"/>
      <w:szCs w:val="28"/>
    </w:rPr>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character" w:styleId="CommentReference">
    <w:name w:val="annotation reference"/>
    <w:basedOn w:val="DefaultParagraphFont"/>
    <w:uiPriority w:val="99"/>
    <w:semiHidden/>
    <w:unhideWhenUsed/>
    <w:rsid w:val="00860A05"/>
    <w:rPr>
      <w:sz w:val="16"/>
      <w:szCs w:val="16"/>
    </w:rPr>
  </w:style>
  <w:style w:type="paragraph" w:styleId="CommentText">
    <w:name w:val="annotation text"/>
    <w:basedOn w:val="Normal"/>
    <w:link w:val="CommentTextChar"/>
    <w:uiPriority w:val="99"/>
    <w:semiHidden/>
    <w:unhideWhenUsed/>
    <w:rsid w:val="00860A05"/>
    <w:pPr>
      <w:spacing w:line="240" w:lineRule="auto"/>
    </w:pPr>
    <w:rPr>
      <w:szCs w:val="20"/>
    </w:rPr>
  </w:style>
  <w:style w:type="character" w:customStyle="1" w:styleId="CommentTextChar">
    <w:name w:val="Comment Text Char"/>
    <w:basedOn w:val="DefaultParagraphFont"/>
    <w:link w:val="CommentText"/>
    <w:uiPriority w:val="99"/>
    <w:semiHidden/>
    <w:rsid w:val="00860A05"/>
    <w:rPr>
      <w:sz w:val="20"/>
      <w:szCs w:val="20"/>
    </w:rPr>
  </w:style>
  <w:style w:type="paragraph" w:styleId="CommentSubject">
    <w:name w:val="annotation subject"/>
    <w:basedOn w:val="CommentText"/>
    <w:next w:val="CommentText"/>
    <w:link w:val="CommentSubjectChar"/>
    <w:uiPriority w:val="99"/>
    <w:semiHidden/>
    <w:unhideWhenUsed/>
    <w:rsid w:val="00860A05"/>
    <w:rPr>
      <w:b/>
      <w:bCs/>
    </w:rPr>
  </w:style>
  <w:style w:type="character" w:customStyle="1" w:styleId="CommentSubjectChar">
    <w:name w:val="Comment Subject Char"/>
    <w:basedOn w:val="CommentTextChar"/>
    <w:link w:val="CommentSubject"/>
    <w:uiPriority w:val="99"/>
    <w:semiHidden/>
    <w:rsid w:val="00860A05"/>
    <w:rPr>
      <w:b/>
      <w:bCs/>
      <w:sz w:val="20"/>
      <w:szCs w:val="20"/>
    </w:rPr>
  </w:style>
  <w:style w:type="character" w:customStyle="1" w:styleId="Heading4Char">
    <w:name w:val="Heading 4 Char"/>
    <w:basedOn w:val="DefaultParagraphFont"/>
    <w:link w:val="Heading4"/>
    <w:uiPriority w:val="9"/>
    <w:rsid w:val="003D2EB2"/>
    <w:rPr>
      <w:rFonts w:eastAsiaTheme="majorEastAsia" w:cstheme="majorBidi"/>
      <w:b/>
      <w:bCs/>
      <w:i/>
      <w:iCs/>
    </w:rPr>
  </w:style>
  <w:style w:type="character" w:customStyle="1" w:styleId="Heading5Char">
    <w:name w:val="Heading 5 Char"/>
    <w:basedOn w:val="DefaultParagraphFont"/>
    <w:link w:val="Heading5"/>
    <w:uiPriority w:val="9"/>
    <w:rsid w:val="008D46C0"/>
    <w:rPr>
      <w:rFonts w:eastAsiaTheme="majorEastAsia" w:cstheme="majorBidi"/>
      <w:u w:val="single"/>
    </w:rPr>
  </w:style>
  <w:style w:type="table" w:styleId="LightShading-Accent5">
    <w:name w:val="Light Shading Accent 5"/>
    <w:basedOn w:val="TableNormal"/>
    <w:uiPriority w:val="60"/>
    <w:rsid w:val="006B7D6B"/>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6B7D6B"/>
    <w:pPr>
      <w:spacing w:line="240" w:lineRule="auto"/>
    </w:pPr>
    <w:rPr>
      <w:szCs w:val="20"/>
    </w:rPr>
  </w:style>
  <w:style w:type="character" w:customStyle="1" w:styleId="FootnoteTextChar">
    <w:name w:val="Footnote Text Char"/>
    <w:basedOn w:val="DefaultParagraphFont"/>
    <w:link w:val="FootnoteText"/>
    <w:uiPriority w:val="99"/>
    <w:semiHidden/>
    <w:rsid w:val="006B7D6B"/>
    <w:rPr>
      <w:sz w:val="20"/>
      <w:szCs w:val="20"/>
    </w:rPr>
  </w:style>
  <w:style w:type="character" w:styleId="FootnoteReference">
    <w:name w:val="footnote reference"/>
    <w:basedOn w:val="DefaultParagraphFont"/>
    <w:uiPriority w:val="99"/>
    <w:semiHidden/>
    <w:unhideWhenUsed/>
    <w:rsid w:val="006B7D6B"/>
    <w:rPr>
      <w:vertAlign w:val="superscript"/>
    </w:rPr>
  </w:style>
  <w:style w:type="character" w:styleId="Emphasis">
    <w:name w:val="Emphasis"/>
    <w:basedOn w:val="DefaultParagraphFont"/>
    <w:uiPriority w:val="20"/>
    <w:qFormat/>
    <w:rsid w:val="00401CCB"/>
    <w:rPr>
      <w:i/>
      <w:iCs/>
    </w:rPr>
  </w:style>
  <w:style w:type="paragraph" w:customStyle="1" w:styleId="Default">
    <w:name w:val="Default"/>
    <w:rsid w:val="000D60AE"/>
    <w:pPr>
      <w:autoSpaceDE w:val="0"/>
      <w:autoSpaceDN w:val="0"/>
      <w:adjustRightInd w:val="0"/>
      <w:spacing w:line="240" w:lineRule="auto"/>
      <w:ind w:left="0" w:firstLine="0"/>
      <w:jc w:val="left"/>
    </w:pPr>
    <w:rPr>
      <w:rFonts w:cs="Arial"/>
      <w:color w:val="000000"/>
      <w:sz w:val="24"/>
      <w:szCs w:val="24"/>
    </w:rPr>
  </w:style>
  <w:style w:type="character" w:styleId="Hyperlink">
    <w:name w:val="Hyperlink"/>
    <w:basedOn w:val="DefaultParagraphFont"/>
    <w:uiPriority w:val="99"/>
    <w:unhideWhenUsed/>
    <w:rsid w:val="000D60AE"/>
    <w:rPr>
      <w:color w:val="0000FF"/>
      <w:u w:val="single"/>
    </w:rPr>
  </w:style>
  <w:style w:type="paragraph" w:styleId="NormalWeb">
    <w:name w:val="Normal (Web)"/>
    <w:basedOn w:val="Normal"/>
    <w:uiPriority w:val="99"/>
    <w:semiHidden/>
    <w:unhideWhenUsed/>
    <w:rsid w:val="00441A7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2">
    <w:name w:val="A2"/>
    <w:uiPriority w:val="99"/>
    <w:rsid w:val="00A93CD1"/>
    <w:rPr>
      <w:rFonts w:cs="Century Gothic"/>
      <w:color w:val="000000"/>
      <w:sz w:val="17"/>
      <w:szCs w:val="17"/>
    </w:rPr>
  </w:style>
  <w:style w:type="table" w:styleId="TableGrid">
    <w:name w:val="Table Grid"/>
    <w:basedOn w:val="TableNormal"/>
    <w:uiPriority w:val="59"/>
    <w:rsid w:val="00396C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A0A3F"/>
    <w:pPr>
      <w:tabs>
        <w:tab w:val="clear" w:pos="567"/>
      </w:tabs>
      <w:spacing w:before="480" w:after="0" w:line="276" w:lineRule="auto"/>
      <w:jc w:val="left"/>
      <w:outlineLvl w:val="9"/>
    </w:pPr>
    <w:rPr>
      <w:rFonts w:asciiTheme="majorHAnsi" w:hAnsiTheme="majorHAnsi"/>
      <w:caps w:val="0"/>
      <w:color w:val="365F91" w:themeColor="accent1" w:themeShade="BF"/>
      <w:sz w:val="28"/>
      <w:lang w:eastAsia="en-GB"/>
    </w:rPr>
  </w:style>
  <w:style w:type="paragraph" w:styleId="TOC1">
    <w:name w:val="toc 1"/>
    <w:basedOn w:val="Normal"/>
    <w:next w:val="Normal"/>
    <w:autoRedefine/>
    <w:uiPriority w:val="39"/>
    <w:unhideWhenUsed/>
    <w:rsid w:val="00EA0A3F"/>
    <w:pPr>
      <w:tabs>
        <w:tab w:val="left" w:pos="660"/>
        <w:tab w:val="right" w:leader="dot" w:pos="8494"/>
      </w:tabs>
      <w:spacing w:after="100"/>
    </w:pPr>
    <w:rPr>
      <w:b/>
      <w:noProof/>
    </w:rPr>
  </w:style>
  <w:style w:type="paragraph" w:styleId="TOC2">
    <w:name w:val="toc 2"/>
    <w:basedOn w:val="Normal"/>
    <w:next w:val="Normal"/>
    <w:autoRedefine/>
    <w:uiPriority w:val="39"/>
    <w:unhideWhenUsed/>
    <w:rsid w:val="00EA0A3F"/>
    <w:pPr>
      <w:spacing w:after="100"/>
      <w:ind w:left="220"/>
    </w:pPr>
  </w:style>
  <w:style w:type="paragraph" w:styleId="TOC3">
    <w:name w:val="toc 3"/>
    <w:basedOn w:val="Normal"/>
    <w:next w:val="Normal"/>
    <w:autoRedefine/>
    <w:uiPriority w:val="39"/>
    <w:unhideWhenUsed/>
    <w:rsid w:val="00A557F1"/>
    <w:pPr>
      <w:tabs>
        <w:tab w:val="right" w:leader="dot" w:pos="8494"/>
      </w:tabs>
      <w:spacing w:after="0"/>
      <w:ind w:left="284"/>
    </w:pPr>
  </w:style>
  <w:style w:type="character" w:customStyle="1" w:styleId="apple-converted-space">
    <w:name w:val="apple-converted-space"/>
    <w:basedOn w:val="DefaultParagraphFont"/>
    <w:rsid w:val="000030E5"/>
  </w:style>
  <w:style w:type="character" w:customStyle="1" w:styleId="A3">
    <w:name w:val="A3"/>
    <w:uiPriority w:val="99"/>
    <w:rsid w:val="00587A4A"/>
    <w:rPr>
      <w:rFonts w:cs="Helvetica Light"/>
      <w:color w:val="000000"/>
      <w:sz w:val="16"/>
      <w:szCs w:val="16"/>
    </w:rPr>
  </w:style>
  <w:style w:type="character" w:customStyle="1" w:styleId="A8">
    <w:name w:val="A8"/>
    <w:uiPriority w:val="99"/>
    <w:rsid w:val="00587A4A"/>
    <w:rPr>
      <w:rFonts w:cs="Helvetica Light"/>
      <w:color w:val="000000"/>
      <w:sz w:val="9"/>
      <w:szCs w:val="9"/>
    </w:rPr>
  </w:style>
  <w:style w:type="paragraph" w:styleId="HTMLPreformatted">
    <w:name w:val="HTML Preformatted"/>
    <w:basedOn w:val="Normal"/>
    <w:link w:val="HTMLPreformattedChar"/>
    <w:uiPriority w:val="99"/>
    <w:semiHidden/>
    <w:unhideWhenUsed/>
    <w:rsid w:val="0058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7A4A"/>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F02876"/>
  </w:style>
  <w:style w:type="paragraph" w:styleId="NoSpacing">
    <w:name w:val="No Spacing"/>
    <w:uiPriority w:val="1"/>
    <w:qFormat/>
    <w:rsid w:val="00C33CE2"/>
    <w:pPr>
      <w:spacing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80" w:lineRule="atLeast"/>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91"/>
    <w:pPr>
      <w:spacing w:after="120" w:line="240" w:lineRule="atLeast"/>
      <w:ind w:left="0" w:firstLine="0"/>
    </w:pPr>
  </w:style>
  <w:style w:type="paragraph" w:styleId="Heading1">
    <w:name w:val="heading 1"/>
    <w:basedOn w:val="Normal"/>
    <w:next w:val="Normal"/>
    <w:link w:val="Heading1Char"/>
    <w:uiPriority w:val="9"/>
    <w:qFormat/>
    <w:rsid w:val="002C4D79"/>
    <w:pPr>
      <w:keepNext/>
      <w:keepLines/>
      <w:tabs>
        <w:tab w:val="left" w:pos="567"/>
      </w:tabs>
      <w:spacing w:before="240"/>
      <w:jc w:val="center"/>
      <w:outlineLvl w:val="0"/>
    </w:pPr>
    <w:rPr>
      <w:rFonts w:eastAsiaTheme="majorEastAsia" w:cstheme="majorBidi"/>
      <w:b/>
      <w:bCs/>
      <w:caps/>
      <w:sz w:val="26"/>
      <w:szCs w:val="28"/>
    </w:rPr>
  </w:style>
  <w:style w:type="paragraph" w:styleId="Heading2">
    <w:name w:val="heading 2"/>
    <w:basedOn w:val="Normal"/>
    <w:next w:val="Normal"/>
    <w:link w:val="Heading2Char"/>
    <w:uiPriority w:val="9"/>
    <w:unhideWhenUsed/>
    <w:qFormat/>
    <w:rsid w:val="003E1013"/>
    <w:pPr>
      <w:keepNext/>
      <w:keepLines/>
      <w:spacing w:before="120"/>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3D2EB2"/>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3D2EB2"/>
    <w:pPr>
      <w:keepNext/>
      <w:keepLines/>
      <w:spacing w:before="12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8D46C0"/>
    <w:pPr>
      <w:keepNext/>
      <w:keepLines/>
      <w:spacing w:before="120" w:after="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013"/>
    <w:rPr>
      <w:rFonts w:eastAsiaTheme="majorEastAsia" w:cstheme="majorBidi"/>
      <w:b/>
      <w:bCs/>
      <w:caps/>
      <w:sz w:val="26"/>
      <w:szCs w:val="26"/>
    </w:rPr>
  </w:style>
  <w:style w:type="character" w:customStyle="1" w:styleId="Heading3Char">
    <w:name w:val="Heading 3 Char"/>
    <w:basedOn w:val="DefaultParagraphFont"/>
    <w:link w:val="Heading3"/>
    <w:uiPriority w:val="9"/>
    <w:rsid w:val="003D2EB2"/>
    <w:rPr>
      <w:rFonts w:eastAsiaTheme="majorEastAsia" w:cstheme="majorBidi"/>
      <w:b/>
      <w:bCs/>
      <w:sz w:val="24"/>
    </w:rPr>
  </w:style>
  <w:style w:type="paragraph" w:styleId="ListParagraph">
    <w:name w:val="List Paragraph"/>
    <w:basedOn w:val="Normal"/>
    <w:uiPriority w:val="34"/>
    <w:qFormat/>
    <w:rsid w:val="00A86220"/>
    <w:pPr>
      <w:ind w:left="567"/>
      <w:contextualSpacing/>
    </w:pPr>
  </w:style>
  <w:style w:type="paragraph" w:styleId="Title">
    <w:name w:val="Title"/>
    <w:basedOn w:val="Normal"/>
    <w:next w:val="Normal"/>
    <w:link w:val="TitleChar"/>
    <w:uiPriority w:val="10"/>
    <w:qFormat/>
    <w:rsid w:val="00401CCB"/>
    <w:pPr>
      <w:pBdr>
        <w:bottom w:val="single" w:sz="8" w:space="4" w:color="4F81BD" w:themeColor="accent1"/>
      </w:pBdr>
      <w:spacing w:before="120" w:line="280" w:lineRule="atLeast"/>
      <w:contextualSpacing/>
      <w:jc w:val="center"/>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401CCB"/>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401CCB"/>
    <w:pPr>
      <w:numPr>
        <w:ilvl w:val="1"/>
      </w:numPr>
      <w:ind w:left="57" w:hanging="57"/>
      <w:jc w:val="center"/>
    </w:pPr>
    <w:rPr>
      <w:rFonts w:eastAsiaTheme="majorEastAsia" w:cstheme="majorBidi"/>
      <w:iCs/>
      <w:color w:val="17365D" w:themeColor="text2" w:themeShade="BF"/>
      <w:spacing w:val="15"/>
      <w:sz w:val="32"/>
      <w:szCs w:val="24"/>
    </w:rPr>
  </w:style>
  <w:style w:type="character" w:customStyle="1" w:styleId="SubtitleChar">
    <w:name w:val="Subtitle Char"/>
    <w:basedOn w:val="DefaultParagraphFont"/>
    <w:link w:val="Subtitle"/>
    <w:uiPriority w:val="11"/>
    <w:rsid w:val="00401CCB"/>
    <w:rPr>
      <w:rFonts w:eastAsiaTheme="majorEastAsia" w:cstheme="majorBidi"/>
      <w:iCs/>
      <w:color w:val="17365D" w:themeColor="text2" w:themeShade="BF"/>
      <w:spacing w:val="15"/>
      <w:sz w:val="32"/>
      <w:szCs w:val="24"/>
    </w:rPr>
  </w:style>
  <w:style w:type="paragraph" w:styleId="Header">
    <w:name w:val="header"/>
    <w:basedOn w:val="Normal"/>
    <w:link w:val="HeaderChar"/>
    <w:uiPriority w:val="99"/>
    <w:unhideWhenUsed/>
    <w:rsid w:val="00A86220"/>
    <w:pPr>
      <w:tabs>
        <w:tab w:val="center" w:pos="4513"/>
        <w:tab w:val="right" w:pos="9026"/>
      </w:tabs>
      <w:spacing w:line="240" w:lineRule="auto"/>
    </w:pPr>
  </w:style>
  <w:style w:type="character" w:customStyle="1" w:styleId="HeaderChar">
    <w:name w:val="Header Char"/>
    <w:basedOn w:val="DefaultParagraphFont"/>
    <w:link w:val="Header"/>
    <w:uiPriority w:val="99"/>
    <w:rsid w:val="00A86220"/>
    <w:rPr>
      <w:rFonts w:ascii="Lucida Sans" w:hAnsi="Lucida Sans"/>
    </w:rPr>
  </w:style>
  <w:style w:type="paragraph" w:styleId="Footer">
    <w:name w:val="footer"/>
    <w:basedOn w:val="Normal"/>
    <w:link w:val="FooterChar"/>
    <w:uiPriority w:val="99"/>
    <w:unhideWhenUsed/>
    <w:rsid w:val="00A86220"/>
    <w:pPr>
      <w:tabs>
        <w:tab w:val="center" w:pos="4513"/>
        <w:tab w:val="right" w:pos="9026"/>
      </w:tabs>
      <w:spacing w:line="240" w:lineRule="auto"/>
    </w:pPr>
  </w:style>
  <w:style w:type="character" w:customStyle="1" w:styleId="FooterChar">
    <w:name w:val="Footer Char"/>
    <w:basedOn w:val="DefaultParagraphFont"/>
    <w:link w:val="Footer"/>
    <w:uiPriority w:val="99"/>
    <w:rsid w:val="00A86220"/>
    <w:rPr>
      <w:rFonts w:ascii="Lucida Sans" w:hAnsi="Lucida Sans"/>
    </w:rPr>
  </w:style>
  <w:style w:type="character" w:customStyle="1" w:styleId="Heading1Char">
    <w:name w:val="Heading 1 Char"/>
    <w:basedOn w:val="DefaultParagraphFont"/>
    <w:link w:val="Heading1"/>
    <w:uiPriority w:val="9"/>
    <w:rsid w:val="002C4D79"/>
    <w:rPr>
      <w:rFonts w:eastAsiaTheme="majorEastAsia" w:cstheme="majorBidi"/>
      <w:b/>
      <w:bCs/>
      <w:caps/>
      <w:sz w:val="26"/>
      <w:szCs w:val="28"/>
    </w:rPr>
  </w:style>
  <w:style w:type="paragraph" w:styleId="BalloonText">
    <w:name w:val="Balloon Text"/>
    <w:basedOn w:val="Normal"/>
    <w:link w:val="BalloonTextChar"/>
    <w:uiPriority w:val="99"/>
    <w:semiHidden/>
    <w:unhideWhenUsed/>
    <w:rsid w:val="00365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261"/>
    <w:rPr>
      <w:rFonts w:ascii="Tahoma" w:hAnsi="Tahoma" w:cs="Tahoma"/>
      <w:sz w:val="16"/>
      <w:szCs w:val="16"/>
    </w:rPr>
  </w:style>
  <w:style w:type="character" w:styleId="CommentReference">
    <w:name w:val="annotation reference"/>
    <w:basedOn w:val="DefaultParagraphFont"/>
    <w:uiPriority w:val="99"/>
    <w:semiHidden/>
    <w:unhideWhenUsed/>
    <w:rsid w:val="00860A05"/>
    <w:rPr>
      <w:sz w:val="16"/>
      <w:szCs w:val="16"/>
    </w:rPr>
  </w:style>
  <w:style w:type="paragraph" w:styleId="CommentText">
    <w:name w:val="annotation text"/>
    <w:basedOn w:val="Normal"/>
    <w:link w:val="CommentTextChar"/>
    <w:uiPriority w:val="99"/>
    <w:semiHidden/>
    <w:unhideWhenUsed/>
    <w:rsid w:val="00860A05"/>
    <w:pPr>
      <w:spacing w:line="240" w:lineRule="auto"/>
    </w:pPr>
    <w:rPr>
      <w:szCs w:val="20"/>
    </w:rPr>
  </w:style>
  <w:style w:type="character" w:customStyle="1" w:styleId="CommentTextChar">
    <w:name w:val="Comment Text Char"/>
    <w:basedOn w:val="DefaultParagraphFont"/>
    <w:link w:val="CommentText"/>
    <w:uiPriority w:val="99"/>
    <w:semiHidden/>
    <w:rsid w:val="00860A05"/>
    <w:rPr>
      <w:sz w:val="20"/>
      <w:szCs w:val="20"/>
    </w:rPr>
  </w:style>
  <w:style w:type="paragraph" w:styleId="CommentSubject">
    <w:name w:val="annotation subject"/>
    <w:basedOn w:val="CommentText"/>
    <w:next w:val="CommentText"/>
    <w:link w:val="CommentSubjectChar"/>
    <w:uiPriority w:val="99"/>
    <w:semiHidden/>
    <w:unhideWhenUsed/>
    <w:rsid w:val="00860A05"/>
    <w:rPr>
      <w:b/>
      <w:bCs/>
    </w:rPr>
  </w:style>
  <w:style w:type="character" w:customStyle="1" w:styleId="CommentSubjectChar">
    <w:name w:val="Comment Subject Char"/>
    <w:basedOn w:val="CommentTextChar"/>
    <w:link w:val="CommentSubject"/>
    <w:uiPriority w:val="99"/>
    <w:semiHidden/>
    <w:rsid w:val="00860A05"/>
    <w:rPr>
      <w:b/>
      <w:bCs/>
      <w:sz w:val="20"/>
      <w:szCs w:val="20"/>
    </w:rPr>
  </w:style>
  <w:style w:type="character" w:customStyle="1" w:styleId="Heading4Char">
    <w:name w:val="Heading 4 Char"/>
    <w:basedOn w:val="DefaultParagraphFont"/>
    <w:link w:val="Heading4"/>
    <w:uiPriority w:val="9"/>
    <w:rsid w:val="003D2EB2"/>
    <w:rPr>
      <w:rFonts w:eastAsiaTheme="majorEastAsia" w:cstheme="majorBidi"/>
      <w:b/>
      <w:bCs/>
      <w:i/>
      <w:iCs/>
    </w:rPr>
  </w:style>
  <w:style w:type="character" w:customStyle="1" w:styleId="Heading5Char">
    <w:name w:val="Heading 5 Char"/>
    <w:basedOn w:val="DefaultParagraphFont"/>
    <w:link w:val="Heading5"/>
    <w:uiPriority w:val="9"/>
    <w:rsid w:val="008D46C0"/>
    <w:rPr>
      <w:rFonts w:eastAsiaTheme="majorEastAsia" w:cstheme="majorBidi"/>
      <w:u w:val="single"/>
    </w:rPr>
  </w:style>
  <w:style w:type="table" w:styleId="LightShading-Accent5">
    <w:name w:val="Light Shading Accent 5"/>
    <w:basedOn w:val="TableNormal"/>
    <w:uiPriority w:val="60"/>
    <w:rsid w:val="006B7D6B"/>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semiHidden/>
    <w:unhideWhenUsed/>
    <w:rsid w:val="006B7D6B"/>
    <w:pPr>
      <w:spacing w:line="240" w:lineRule="auto"/>
    </w:pPr>
    <w:rPr>
      <w:szCs w:val="20"/>
    </w:rPr>
  </w:style>
  <w:style w:type="character" w:customStyle="1" w:styleId="FootnoteTextChar">
    <w:name w:val="Footnote Text Char"/>
    <w:basedOn w:val="DefaultParagraphFont"/>
    <w:link w:val="FootnoteText"/>
    <w:uiPriority w:val="99"/>
    <w:semiHidden/>
    <w:rsid w:val="006B7D6B"/>
    <w:rPr>
      <w:sz w:val="20"/>
      <w:szCs w:val="20"/>
    </w:rPr>
  </w:style>
  <w:style w:type="character" w:styleId="FootnoteReference">
    <w:name w:val="footnote reference"/>
    <w:basedOn w:val="DefaultParagraphFont"/>
    <w:uiPriority w:val="99"/>
    <w:semiHidden/>
    <w:unhideWhenUsed/>
    <w:rsid w:val="006B7D6B"/>
    <w:rPr>
      <w:vertAlign w:val="superscript"/>
    </w:rPr>
  </w:style>
  <w:style w:type="character" w:styleId="Emphasis">
    <w:name w:val="Emphasis"/>
    <w:basedOn w:val="DefaultParagraphFont"/>
    <w:uiPriority w:val="20"/>
    <w:qFormat/>
    <w:rsid w:val="00401CCB"/>
    <w:rPr>
      <w:i/>
      <w:iCs/>
    </w:rPr>
  </w:style>
  <w:style w:type="paragraph" w:customStyle="1" w:styleId="Default">
    <w:name w:val="Default"/>
    <w:rsid w:val="000D60AE"/>
    <w:pPr>
      <w:autoSpaceDE w:val="0"/>
      <w:autoSpaceDN w:val="0"/>
      <w:adjustRightInd w:val="0"/>
      <w:spacing w:line="240" w:lineRule="auto"/>
      <w:ind w:left="0" w:firstLine="0"/>
      <w:jc w:val="left"/>
    </w:pPr>
    <w:rPr>
      <w:rFonts w:cs="Arial"/>
      <w:color w:val="000000"/>
      <w:sz w:val="24"/>
      <w:szCs w:val="24"/>
    </w:rPr>
  </w:style>
  <w:style w:type="character" w:styleId="Hyperlink">
    <w:name w:val="Hyperlink"/>
    <w:basedOn w:val="DefaultParagraphFont"/>
    <w:uiPriority w:val="99"/>
    <w:unhideWhenUsed/>
    <w:rsid w:val="000D60AE"/>
    <w:rPr>
      <w:color w:val="0000FF"/>
      <w:u w:val="single"/>
    </w:rPr>
  </w:style>
  <w:style w:type="paragraph" w:styleId="NormalWeb">
    <w:name w:val="Normal (Web)"/>
    <w:basedOn w:val="Normal"/>
    <w:uiPriority w:val="99"/>
    <w:semiHidden/>
    <w:unhideWhenUsed/>
    <w:rsid w:val="00441A7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A2">
    <w:name w:val="A2"/>
    <w:uiPriority w:val="99"/>
    <w:rsid w:val="00A93CD1"/>
    <w:rPr>
      <w:rFonts w:cs="Century Gothic"/>
      <w:color w:val="000000"/>
      <w:sz w:val="17"/>
      <w:szCs w:val="17"/>
    </w:rPr>
  </w:style>
  <w:style w:type="table" w:styleId="TableGrid">
    <w:name w:val="Table Grid"/>
    <w:basedOn w:val="TableNormal"/>
    <w:uiPriority w:val="59"/>
    <w:rsid w:val="00396C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A0A3F"/>
    <w:pPr>
      <w:tabs>
        <w:tab w:val="clear" w:pos="567"/>
      </w:tabs>
      <w:spacing w:before="480" w:after="0" w:line="276" w:lineRule="auto"/>
      <w:jc w:val="left"/>
      <w:outlineLvl w:val="9"/>
    </w:pPr>
    <w:rPr>
      <w:rFonts w:asciiTheme="majorHAnsi" w:hAnsiTheme="majorHAnsi"/>
      <w:caps w:val="0"/>
      <w:color w:val="365F91" w:themeColor="accent1" w:themeShade="BF"/>
      <w:sz w:val="28"/>
      <w:lang w:eastAsia="en-GB"/>
    </w:rPr>
  </w:style>
  <w:style w:type="paragraph" w:styleId="TOC1">
    <w:name w:val="toc 1"/>
    <w:basedOn w:val="Normal"/>
    <w:next w:val="Normal"/>
    <w:autoRedefine/>
    <w:uiPriority w:val="39"/>
    <w:unhideWhenUsed/>
    <w:rsid w:val="00EA0A3F"/>
    <w:pPr>
      <w:tabs>
        <w:tab w:val="left" w:pos="660"/>
        <w:tab w:val="right" w:leader="dot" w:pos="8494"/>
      </w:tabs>
      <w:spacing w:after="100"/>
    </w:pPr>
    <w:rPr>
      <w:b/>
      <w:noProof/>
    </w:rPr>
  </w:style>
  <w:style w:type="paragraph" w:styleId="TOC2">
    <w:name w:val="toc 2"/>
    <w:basedOn w:val="Normal"/>
    <w:next w:val="Normal"/>
    <w:autoRedefine/>
    <w:uiPriority w:val="39"/>
    <w:unhideWhenUsed/>
    <w:rsid w:val="00EA0A3F"/>
    <w:pPr>
      <w:spacing w:after="100"/>
      <w:ind w:left="220"/>
    </w:pPr>
  </w:style>
  <w:style w:type="paragraph" w:styleId="TOC3">
    <w:name w:val="toc 3"/>
    <w:basedOn w:val="Normal"/>
    <w:next w:val="Normal"/>
    <w:autoRedefine/>
    <w:uiPriority w:val="39"/>
    <w:unhideWhenUsed/>
    <w:rsid w:val="00A557F1"/>
    <w:pPr>
      <w:tabs>
        <w:tab w:val="right" w:leader="dot" w:pos="8494"/>
      </w:tabs>
      <w:spacing w:after="0"/>
      <w:ind w:left="284"/>
    </w:pPr>
  </w:style>
  <w:style w:type="character" w:customStyle="1" w:styleId="apple-converted-space">
    <w:name w:val="apple-converted-space"/>
    <w:basedOn w:val="DefaultParagraphFont"/>
    <w:rsid w:val="000030E5"/>
  </w:style>
  <w:style w:type="character" w:customStyle="1" w:styleId="A3">
    <w:name w:val="A3"/>
    <w:uiPriority w:val="99"/>
    <w:rsid w:val="00587A4A"/>
    <w:rPr>
      <w:rFonts w:cs="Helvetica Light"/>
      <w:color w:val="000000"/>
      <w:sz w:val="16"/>
      <w:szCs w:val="16"/>
    </w:rPr>
  </w:style>
  <w:style w:type="character" w:customStyle="1" w:styleId="A8">
    <w:name w:val="A8"/>
    <w:uiPriority w:val="99"/>
    <w:rsid w:val="00587A4A"/>
    <w:rPr>
      <w:rFonts w:cs="Helvetica Light"/>
      <w:color w:val="000000"/>
      <w:sz w:val="9"/>
      <w:szCs w:val="9"/>
    </w:rPr>
  </w:style>
  <w:style w:type="paragraph" w:styleId="HTMLPreformatted">
    <w:name w:val="HTML Preformatted"/>
    <w:basedOn w:val="Normal"/>
    <w:link w:val="HTMLPreformattedChar"/>
    <w:uiPriority w:val="99"/>
    <w:semiHidden/>
    <w:unhideWhenUsed/>
    <w:rsid w:val="00587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87A4A"/>
    <w:rPr>
      <w:rFonts w:ascii="Courier New" w:eastAsia="Times New Roman" w:hAnsi="Courier New" w:cs="Courier New"/>
      <w:sz w:val="20"/>
      <w:szCs w:val="20"/>
      <w:lang w:eastAsia="en-GB"/>
    </w:rPr>
  </w:style>
  <w:style w:type="character" w:styleId="LineNumber">
    <w:name w:val="line number"/>
    <w:basedOn w:val="DefaultParagraphFont"/>
    <w:uiPriority w:val="99"/>
    <w:semiHidden/>
    <w:unhideWhenUsed/>
    <w:rsid w:val="00F02876"/>
  </w:style>
  <w:style w:type="paragraph" w:styleId="NoSpacing">
    <w:name w:val="No Spacing"/>
    <w:uiPriority w:val="1"/>
    <w:qFormat/>
    <w:rsid w:val="00C33CE2"/>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34">
      <w:bodyDiv w:val="1"/>
      <w:marLeft w:val="0"/>
      <w:marRight w:val="0"/>
      <w:marTop w:val="0"/>
      <w:marBottom w:val="0"/>
      <w:divBdr>
        <w:top w:val="none" w:sz="0" w:space="0" w:color="auto"/>
        <w:left w:val="none" w:sz="0" w:space="0" w:color="auto"/>
        <w:bottom w:val="none" w:sz="0" w:space="0" w:color="auto"/>
        <w:right w:val="none" w:sz="0" w:space="0" w:color="auto"/>
      </w:divBdr>
      <w:divsChild>
        <w:div w:id="1166171160">
          <w:marLeft w:val="0"/>
          <w:marRight w:val="0"/>
          <w:marTop w:val="0"/>
          <w:marBottom w:val="0"/>
          <w:divBdr>
            <w:top w:val="none" w:sz="0" w:space="0" w:color="auto"/>
            <w:left w:val="none" w:sz="0" w:space="0" w:color="auto"/>
            <w:bottom w:val="none" w:sz="0" w:space="0" w:color="auto"/>
            <w:right w:val="none" w:sz="0" w:space="0" w:color="auto"/>
          </w:divBdr>
        </w:div>
        <w:div w:id="438137207">
          <w:marLeft w:val="0"/>
          <w:marRight w:val="0"/>
          <w:marTop w:val="0"/>
          <w:marBottom w:val="0"/>
          <w:divBdr>
            <w:top w:val="none" w:sz="0" w:space="0" w:color="auto"/>
            <w:left w:val="none" w:sz="0" w:space="0" w:color="auto"/>
            <w:bottom w:val="none" w:sz="0" w:space="0" w:color="auto"/>
            <w:right w:val="none" w:sz="0" w:space="0" w:color="auto"/>
          </w:divBdr>
        </w:div>
        <w:div w:id="2146652963">
          <w:marLeft w:val="0"/>
          <w:marRight w:val="0"/>
          <w:marTop w:val="0"/>
          <w:marBottom w:val="0"/>
          <w:divBdr>
            <w:top w:val="none" w:sz="0" w:space="0" w:color="auto"/>
            <w:left w:val="none" w:sz="0" w:space="0" w:color="auto"/>
            <w:bottom w:val="none" w:sz="0" w:space="0" w:color="auto"/>
            <w:right w:val="none" w:sz="0" w:space="0" w:color="auto"/>
          </w:divBdr>
        </w:div>
        <w:div w:id="226694788">
          <w:marLeft w:val="0"/>
          <w:marRight w:val="0"/>
          <w:marTop w:val="0"/>
          <w:marBottom w:val="0"/>
          <w:divBdr>
            <w:top w:val="none" w:sz="0" w:space="0" w:color="auto"/>
            <w:left w:val="none" w:sz="0" w:space="0" w:color="auto"/>
            <w:bottom w:val="none" w:sz="0" w:space="0" w:color="auto"/>
            <w:right w:val="none" w:sz="0" w:space="0" w:color="auto"/>
          </w:divBdr>
        </w:div>
        <w:div w:id="1441489857">
          <w:marLeft w:val="0"/>
          <w:marRight w:val="0"/>
          <w:marTop w:val="0"/>
          <w:marBottom w:val="0"/>
          <w:divBdr>
            <w:top w:val="none" w:sz="0" w:space="0" w:color="auto"/>
            <w:left w:val="none" w:sz="0" w:space="0" w:color="auto"/>
            <w:bottom w:val="none" w:sz="0" w:space="0" w:color="auto"/>
            <w:right w:val="none" w:sz="0" w:space="0" w:color="auto"/>
          </w:divBdr>
        </w:div>
      </w:divsChild>
    </w:div>
    <w:div w:id="180164448">
      <w:bodyDiv w:val="1"/>
      <w:marLeft w:val="0"/>
      <w:marRight w:val="0"/>
      <w:marTop w:val="0"/>
      <w:marBottom w:val="0"/>
      <w:divBdr>
        <w:top w:val="none" w:sz="0" w:space="0" w:color="auto"/>
        <w:left w:val="none" w:sz="0" w:space="0" w:color="auto"/>
        <w:bottom w:val="none" w:sz="0" w:space="0" w:color="auto"/>
        <w:right w:val="none" w:sz="0" w:space="0" w:color="auto"/>
      </w:divBdr>
    </w:div>
    <w:div w:id="1070153248">
      <w:bodyDiv w:val="1"/>
      <w:marLeft w:val="0"/>
      <w:marRight w:val="0"/>
      <w:marTop w:val="0"/>
      <w:marBottom w:val="0"/>
      <w:divBdr>
        <w:top w:val="none" w:sz="0" w:space="0" w:color="auto"/>
        <w:left w:val="none" w:sz="0" w:space="0" w:color="auto"/>
        <w:bottom w:val="none" w:sz="0" w:space="0" w:color="auto"/>
        <w:right w:val="none" w:sz="0" w:space="0" w:color="auto"/>
      </w:divBdr>
    </w:div>
    <w:div w:id="1202206861">
      <w:bodyDiv w:val="1"/>
      <w:marLeft w:val="0"/>
      <w:marRight w:val="0"/>
      <w:marTop w:val="0"/>
      <w:marBottom w:val="0"/>
      <w:divBdr>
        <w:top w:val="none" w:sz="0" w:space="0" w:color="auto"/>
        <w:left w:val="none" w:sz="0" w:space="0" w:color="auto"/>
        <w:bottom w:val="none" w:sz="0" w:space="0" w:color="auto"/>
        <w:right w:val="none" w:sz="0" w:space="0" w:color="auto"/>
      </w:divBdr>
    </w:div>
    <w:div w:id="18040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openxmlformats.org/officeDocument/2006/relationships/hyperlink" Target="http://www1.uneca.org/Portals/atpc/CrossArticle/1/Events_Documents/23-25Nov10Mombasa/Study%20Done%20by%20Consultant.pdf" TargetMode="External"/><Relationship Id="rId3" Type="http://schemas.openxmlformats.org/officeDocument/2006/relationships/styles" Target="styles.xml"/><Relationship Id="rId21" Type="http://schemas.openxmlformats.org/officeDocument/2006/relationships/chart" Target="charts/chart40.xml"/><Relationship Id="rId34" Type="http://schemas.openxmlformats.org/officeDocument/2006/relationships/hyperlink" Target="http://www.corridor-sida.org/spip.php?rubrique6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icafrica.org/fileadmin/documents/Tokyo/S7-Boosting_economic_growth_in_Africa_through_infrastructure_development_-_MOFA.pdf" TargetMode="External"/><Relationship Id="rId33" Type="http://schemas.openxmlformats.org/officeDocument/2006/relationships/hyperlink" Target="http://www.watradehub.com/sites/default/files/Trends%20in%20Transport%20May%202013.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30.xml"/><Relationship Id="rId29" Type="http://schemas.openxmlformats.org/officeDocument/2006/relationships/hyperlink" Target="http://www.jica.go.jp/project/english/mozambique/002/news/general/13032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www.borderlesswa.com/sites/default/files/resources/jun13/1306%20Corridor%20report%20ABJ-OUA%20EN.pdf" TargetMode="External"/><Relationship Id="rId37" Type="http://schemas.openxmlformats.org/officeDocument/2006/relationships/theme" Target="theme/theme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n.wikipedia.org/wiki/Frankfurt_Airport" TargetMode="External"/><Relationship Id="rId23" Type="http://schemas.openxmlformats.org/officeDocument/2006/relationships/chart" Target="charts/chart5.xml"/><Relationship Id="rId28" Type="http://schemas.openxmlformats.org/officeDocument/2006/relationships/hyperlink" Target="http://www.nepad-ippf.org/projects/projects-showcase/project/mtwara-development-corridor-study-mueda-negomano-road-project-2012-7-46/"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png"/><Relationship Id="rId31" Type="http://schemas.openxmlformats.org/officeDocument/2006/relationships/hyperlink" Target="http://beiracorridor.com/documents/Annex%20F.pdf"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image" Target="media/image20.png"/><Relationship Id="rId27" Type="http://schemas.openxmlformats.org/officeDocument/2006/relationships/hyperlink" Target="http://www4.worldbank.org/afr/ssatp/Resources/HTML/Conferences/Bamako05/Final-Report/Annex04-RegionalIntegration/03-RIT-WP2006.pdf" TargetMode="External"/><Relationship Id="rId30" Type="http://schemas.openxmlformats.org/officeDocument/2006/relationships/hyperlink" Target="http://www.borderlesswa.com/sites/default/files/resources/jun10/11th-irtg-report-english-final.pdf" TargetMode="External"/><Relationship Id="rId35" Type="http://schemas.openxmlformats.org/officeDocument/2006/relationships/hyperlink" Target="http://www.doingbusiness.org/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esktop\Transport%20Prices%20Comparis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el\Desktop\130916_Infradata_mj_v2_ASedi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lexia%20Santallusia\Downloads\Enabling_Trade_Index_Analysis%20mj%206%20oct%20(1).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Alexia%20Santallusia\Downloads\Enabling_Trade_Index_Analysis%20mj%206%20oct%2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lexia%20Santallusia\Downloads\Enabling_Trade_Index_Analysis%20mj%206%20oct%20(1).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Alexia%20Santallusia\Downloads\Enabling_Trade_Index_Analysis%20mj%206%20oc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Desktop\UEMOA%20road%20govenance%20indicato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0674010195524E-2"/>
          <c:y val="0.17640055409740549"/>
          <c:w val="0.89745603674540753"/>
          <c:h val="0.48126603966170894"/>
        </c:manualLayout>
      </c:layout>
      <c:barChart>
        <c:barDir val="col"/>
        <c:grouping val="clustered"/>
        <c:varyColors val="1"/>
        <c:ser>
          <c:idx val="0"/>
          <c:order val="0"/>
          <c:spPr>
            <a:ln>
              <a:solidFill>
                <a:schemeClr val="tx1"/>
              </a:solidFill>
            </a:ln>
          </c:spPr>
          <c:invertIfNegative val="0"/>
          <c:dPt>
            <c:idx val="0"/>
            <c:invertIfNegative val="0"/>
            <c:bubble3D val="0"/>
            <c:spPr>
              <a:solidFill>
                <a:srgbClr val="00B050"/>
              </a:solidFill>
              <a:ln>
                <a:solidFill>
                  <a:schemeClr val="tx1"/>
                </a:solidFill>
              </a:ln>
            </c:spPr>
          </c:dPt>
          <c:dPt>
            <c:idx val="1"/>
            <c:invertIfNegative val="0"/>
            <c:bubble3D val="0"/>
            <c:spPr>
              <a:solidFill>
                <a:schemeClr val="tx2">
                  <a:lumMod val="60000"/>
                  <a:lumOff val="40000"/>
                </a:schemeClr>
              </a:solidFill>
              <a:ln>
                <a:solidFill>
                  <a:schemeClr val="tx1"/>
                </a:solidFill>
              </a:ln>
            </c:spPr>
          </c:dPt>
          <c:dPt>
            <c:idx val="2"/>
            <c:invertIfNegative val="0"/>
            <c:bubble3D val="0"/>
            <c:spPr>
              <a:solidFill>
                <a:srgbClr val="1F497D"/>
              </a:solidFill>
              <a:ln>
                <a:solidFill>
                  <a:schemeClr val="tx1"/>
                </a:solidFill>
              </a:ln>
            </c:spPr>
          </c:dPt>
          <c:dPt>
            <c:idx val="3"/>
            <c:invertIfNegative val="0"/>
            <c:bubble3D val="0"/>
            <c:spPr>
              <a:solidFill>
                <a:srgbClr val="FFFF00"/>
              </a:solidFill>
              <a:ln>
                <a:solidFill>
                  <a:schemeClr val="tx1"/>
                </a:solidFill>
              </a:ln>
            </c:spPr>
          </c:dPt>
          <c:dPt>
            <c:idx val="4"/>
            <c:invertIfNegative val="0"/>
            <c:bubble3D val="0"/>
            <c:spPr>
              <a:solidFill>
                <a:srgbClr val="FF0000"/>
              </a:solidFill>
              <a:ln w="12700" cmpd="sng">
                <a:solidFill>
                  <a:schemeClr val="tx1"/>
                </a:solidFill>
              </a:ln>
            </c:spPr>
          </c:dPt>
          <c:dPt>
            <c:idx val="5"/>
            <c:invertIfNegative val="0"/>
            <c:bubble3D val="0"/>
            <c:spPr>
              <a:solidFill>
                <a:srgbClr val="FF0000"/>
              </a:solidFill>
              <a:ln>
                <a:solidFill>
                  <a:schemeClr val="tx1"/>
                </a:solidFill>
              </a:ln>
            </c:spPr>
          </c:dPt>
          <c:dPt>
            <c:idx val="6"/>
            <c:invertIfNegative val="0"/>
            <c:bubble3D val="0"/>
            <c:spPr>
              <a:solidFill>
                <a:srgbClr val="FF0000"/>
              </a:solidFill>
              <a:ln>
                <a:solidFill>
                  <a:schemeClr val="tx1"/>
                </a:solidFill>
              </a:ln>
            </c:spPr>
          </c:dPt>
          <c:dPt>
            <c:idx val="7"/>
            <c:invertIfNegative val="0"/>
            <c:bubble3D val="0"/>
            <c:spPr>
              <a:solidFill>
                <a:srgbClr val="FF0000"/>
              </a:solidFill>
              <a:ln>
                <a:solidFill>
                  <a:schemeClr val="tx1"/>
                </a:solidFill>
              </a:ln>
            </c:spPr>
          </c:dPt>
          <c:dLbls>
            <c:dLbl>
              <c:idx val="4"/>
              <c:spPr/>
              <c:txPr>
                <a:bodyPr/>
                <a:lstStyle/>
                <a:p>
                  <a:pPr>
                    <a:defRPr sz="1200" b="1">
                      <a:solidFill>
                        <a:srgbClr val="FF0000"/>
                      </a:solidFill>
                    </a:defRPr>
                  </a:pPr>
                  <a:endParaRPr lang="en-US"/>
                </a:p>
              </c:txPr>
              <c:showLegendKey val="0"/>
              <c:showVal val="1"/>
              <c:showCatName val="0"/>
              <c:showSerName val="0"/>
              <c:showPercent val="0"/>
              <c:showBubbleSize val="0"/>
            </c:dLbl>
            <c:dLbl>
              <c:idx val="5"/>
              <c:spPr/>
              <c:txPr>
                <a:bodyPr/>
                <a:lstStyle/>
                <a:p>
                  <a:pPr>
                    <a:defRPr sz="1200" b="1">
                      <a:solidFill>
                        <a:srgbClr val="FF0000"/>
                      </a:solidFill>
                    </a:defRPr>
                  </a:pPr>
                  <a:endParaRPr lang="en-US"/>
                </a:p>
              </c:txPr>
              <c:showLegendKey val="0"/>
              <c:showVal val="1"/>
              <c:showCatName val="0"/>
              <c:showSerName val="0"/>
              <c:showPercent val="0"/>
              <c:showBubbleSize val="0"/>
            </c:dLbl>
            <c:dLbl>
              <c:idx val="6"/>
              <c:spPr/>
              <c:txPr>
                <a:bodyPr/>
                <a:lstStyle/>
                <a:p>
                  <a:pPr>
                    <a:defRPr sz="1200" b="1">
                      <a:solidFill>
                        <a:srgbClr val="FF0000"/>
                      </a:solidFill>
                    </a:defRPr>
                  </a:pPr>
                  <a:endParaRPr lang="en-US"/>
                </a:p>
              </c:txPr>
              <c:showLegendKey val="0"/>
              <c:showVal val="1"/>
              <c:showCatName val="0"/>
              <c:showSerName val="0"/>
              <c:showPercent val="0"/>
              <c:showBubbleSize val="0"/>
            </c:dLbl>
            <c:dLbl>
              <c:idx val="7"/>
              <c:spPr/>
              <c:txPr>
                <a:bodyPr/>
                <a:lstStyle/>
                <a:p>
                  <a:pPr>
                    <a:defRPr sz="1200" b="1">
                      <a:solidFill>
                        <a:srgbClr val="FF0000"/>
                      </a:solidFill>
                    </a:defRPr>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Pakistan</c:v>
                </c:pt>
                <c:pt idx="1">
                  <c:v>Brazil</c:v>
                </c:pt>
                <c:pt idx="2">
                  <c:v>United States </c:v>
                </c:pt>
                <c:pt idx="3">
                  <c:v>China</c:v>
                </c:pt>
                <c:pt idx="4">
                  <c:v>Durban-Lusaka</c:v>
                </c:pt>
                <c:pt idx="5">
                  <c:v>Lomé-Ouagadougou</c:v>
                </c:pt>
                <c:pt idx="6">
                  <c:v>Mombasa-Kampala</c:v>
                </c:pt>
                <c:pt idx="7">
                  <c:v>Douala-N'djaména</c:v>
                </c:pt>
              </c:strCache>
            </c:strRef>
          </c:cat>
          <c:val>
            <c:numRef>
              <c:f>Sheet1!$B$2:$B$9</c:f>
              <c:numCache>
                <c:formatCode>General</c:formatCode>
                <c:ptCount val="8"/>
                <c:pt idx="0">
                  <c:v>2</c:v>
                </c:pt>
                <c:pt idx="1">
                  <c:v>3.5</c:v>
                </c:pt>
                <c:pt idx="2">
                  <c:v>4</c:v>
                </c:pt>
                <c:pt idx="3">
                  <c:v>5</c:v>
                </c:pt>
                <c:pt idx="4">
                  <c:v>6</c:v>
                </c:pt>
                <c:pt idx="5">
                  <c:v>7</c:v>
                </c:pt>
                <c:pt idx="6">
                  <c:v>8</c:v>
                </c:pt>
                <c:pt idx="7">
                  <c:v>11</c:v>
                </c:pt>
              </c:numCache>
            </c:numRef>
          </c:val>
        </c:ser>
        <c:dLbls>
          <c:showLegendKey val="0"/>
          <c:showVal val="0"/>
          <c:showCatName val="0"/>
          <c:showSerName val="0"/>
          <c:showPercent val="0"/>
          <c:showBubbleSize val="0"/>
        </c:dLbls>
        <c:gapWidth val="87"/>
        <c:overlap val="-31"/>
        <c:axId val="77368320"/>
        <c:axId val="77374208"/>
      </c:barChart>
      <c:catAx>
        <c:axId val="77368320"/>
        <c:scaling>
          <c:orientation val="minMax"/>
        </c:scaling>
        <c:delete val="0"/>
        <c:axPos val="b"/>
        <c:numFmt formatCode="General" sourceLinked="0"/>
        <c:majorTickMark val="out"/>
        <c:minorTickMark val="none"/>
        <c:tickLblPos val="nextTo"/>
        <c:txPr>
          <a:bodyPr/>
          <a:lstStyle/>
          <a:p>
            <a:pPr>
              <a:defRPr sz="800" baseline="0"/>
            </a:pPr>
            <a:endParaRPr lang="en-US"/>
          </a:p>
        </c:txPr>
        <c:crossAx val="77374208"/>
        <c:crosses val="autoZero"/>
        <c:auto val="1"/>
        <c:lblAlgn val="ctr"/>
        <c:lblOffset val="100"/>
        <c:noMultiLvlLbl val="0"/>
      </c:catAx>
      <c:valAx>
        <c:axId val="77374208"/>
        <c:scaling>
          <c:orientation val="minMax"/>
        </c:scaling>
        <c:delete val="0"/>
        <c:axPos val="l"/>
        <c:majorGridlines>
          <c:spPr>
            <a:ln>
              <a:solidFill>
                <a:schemeClr val="accent3">
                  <a:lumMod val="40000"/>
                  <a:lumOff val="60000"/>
                </a:schemeClr>
              </a:solidFill>
            </a:ln>
          </c:spPr>
        </c:majorGridlines>
        <c:numFmt formatCode="General" sourceLinked="1"/>
        <c:majorTickMark val="out"/>
        <c:minorTickMark val="none"/>
        <c:tickLblPos val="nextTo"/>
        <c:crossAx val="77368320"/>
        <c:crosses val="autoZero"/>
        <c:crossBetween val="between"/>
      </c:valAx>
      <c:spPr>
        <a:solidFill>
          <a:schemeClr val="accent3">
            <a:lumMod val="40000"/>
            <a:lumOff val="60000"/>
          </a:schemeClr>
        </a:solidFill>
      </c:spPr>
    </c:plotArea>
    <c:plotVisOnly val="1"/>
    <c:dispBlanksAs val="gap"/>
    <c:showDLblsOverMax val="0"/>
  </c:chart>
  <c:spPr>
    <a:solidFill>
      <a:schemeClr val="accent3">
        <a:lumMod val="40000"/>
        <a:lumOff val="6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62729658792656"/>
          <c:y val="0.20900826047050874"/>
          <c:w val="0.79981714785651759"/>
          <c:h val="0.56816575812638814"/>
        </c:manualLayout>
      </c:layout>
      <c:barChart>
        <c:barDir val="col"/>
        <c:grouping val="clustered"/>
        <c:varyColors val="1"/>
        <c:ser>
          <c:idx val="0"/>
          <c:order val="0"/>
          <c:invertIfNegative val="0"/>
          <c:dPt>
            <c:idx val="0"/>
            <c:invertIfNegative val="0"/>
            <c:bubble3D val="0"/>
            <c:spPr>
              <a:solidFill>
                <a:srgbClr val="FFC000"/>
              </a:solidFill>
            </c:spPr>
          </c:dPt>
          <c:dPt>
            <c:idx val="1"/>
            <c:invertIfNegative val="0"/>
            <c:bubble3D val="0"/>
            <c:spPr>
              <a:solidFill>
                <a:schemeClr val="tx2">
                  <a:lumMod val="60000"/>
                  <a:lumOff val="40000"/>
                </a:schemeClr>
              </a:solidFill>
            </c:spPr>
          </c:dPt>
          <c:dPt>
            <c:idx val="2"/>
            <c:invertIfNegative val="0"/>
            <c:bubble3D val="0"/>
            <c:spPr>
              <a:solidFill>
                <a:schemeClr val="accent6">
                  <a:lumMod val="75000"/>
                </a:schemeClr>
              </a:solidFill>
            </c:spPr>
          </c:dPt>
          <c:dPt>
            <c:idx val="3"/>
            <c:invertIfNegative val="0"/>
            <c:bubble3D val="0"/>
            <c:spPr>
              <a:solidFill>
                <a:schemeClr val="accent3">
                  <a:lumMod val="75000"/>
                </a:schemeClr>
              </a:solidFill>
            </c:spPr>
          </c:dPt>
          <c:dPt>
            <c:idx val="4"/>
            <c:invertIfNegative val="0"/>
            <c:bubble3D val="0"/>
            <c:spPr>
              <a:solidFill>
                <a:srgbClr val="FF0000"/>
              </a:solidFill>
            </c:spPr>
          </c:dPt>
          <c:dLbls>
            <c:dLbl>
              <c:idx val="3"/>
              <c:spPr/>
              <c:txPr>
                <a:bodyPr/>
                <a:lstStyle/>
                <a:p>
                  <a:pPr>
                    <a:defRPr sz="1200" b="1">
                      <a:solidFill>
                        <a:sysClr val="windowText" lastClr="000000"/>
                      </a:solidFill>
                    </a:defRPr>
                  </a:pPr>
                  <a:endParaRPr lang="en-US"/>
                </a:p>
              </c:txPr>
              <c:showLegendKey val="0"/>
              <c:showVal val="1"/>
              <c:showCatName val="0"/>
              <c:showSerName val="0"/>
              <c:showPercent val="0"/>
              <c:showBubbleSize val="0"/>
            </c:dLbl>
            <c:dLbl>
              <c:idx val="4"/>
              <c:spPr/>
              <c:txPr>
                <a:bodyPr/>
                <a:lstStyle/>
                <a:p>
                  <a:pPr>
                    <a:defRPr sz="1200" b="1">
                      <a:solidFill>
                        <a:srgbClr val="FF0000"/>
                      </a:solidFill>
                    </a:defRPr>
                  </a:pPr>
                  <a:endParaRPr lang="en-US"/>
                </a:p>
              </c:txPr>
              <c:showLegendKey val="0"/>
              <c:showVal val="1"/>
              <c:showCatName val="0"/>
              <c:showSerName val="0"/>
              <c:showPercent val="0"/>
              <c:showBubbleSize val="0"/>
            </c:dLbl>
            <c:spPr>
              <a:noFill/>
              <a:ln>
                <a:noFill/>
              </a:ln>
              <a:effectLst/>
            </c:spPr>
            <c:txPr>
              <a:bodyPr/>
              <a:lstStyle/>
              <a:p>
                <a:pPr>
                  <a:defRPr sz="12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'PPI trendregion'!$M$111:$M$115</c:f>
              <c:strCache>
                <c:ptCount val="5"/>
                <c:pt idx="0">
                  <c:v>East Asia </c:v>
                </c:pt>
                <c:pt idx="1">
                  <c:v>Latin America </c:v>
                </c:pt>
                <c:pt idx="2">
                  <c:v>South Asia</c:v>
                </c:pt>
                <c:pt idx="3">
                  <c:v>Sub-Saharan Africa</c:v>
                </c:pt>
                <c:pt idx="4">
                  <c:v>SSA ex South Africa</c:v>
                </c:pt>
              </c:strCache>
            </c:strRef>
          </c:cat>
          <c:val>
            <c:numRef>
              <c:f>'PPI trendregion'!$O$111:$O$115</c:f>
              <c:numCache>
                <c:formatCode>0%</c:formatCode>
                <c:ptCount val="5"/>
                <c:pt idx="0">
                  <c:v>0.31763612124132334</c:v>
                </c:pt>
                <c:pt idx="1">
                  <c:v>0.28642142353770456</c:v>
                </c:pt>
                <c:pt idx="2">
                  <c:v>0.33980019185326144</c:v>
                </c:pt>
                <c:pt idx="3">
                  <c:v>0.22730536170701596</c:v>
                </c:pt>
                <c:pt idx="4">
                  <c:v>0.16798941798941824</c:v>
                </c:pt>
              </c:numCache>
            </c:numRef>
          </c:val>
        </c:ser>
        <c:dLbls>
          <c:showLegendKey val="0"/>
          <c:showVal val="0"/>
          <c:showCatName val="0"/>
          <c:showSerName val="0"/>
          <c:showPercent val="0"/>
          <c:showBubbleSize val="0"/>
        </c:dLbls>
        <c:gapWidth val="104"/>
        <c:axId val="77396992"/>
        <c:axId val="77615872"/>
      </c:barChart>
      <c:catAx>
        <c:axId val="7739699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en-US"/>
          </a:p>
        </c:txPr>
        <c:crossAx val="77615872"/>
        <c:crosses val="autoZero"/>
        <c:auto val="1"/>
        <c:lblAlgn val="ctr"/>
        <c:lblOffset val="100"/>
        <c:noMultiLvlLbl val="0"/>
      </c:catAx>
      <c:valAx>
        <c:axId val="77615872"/>
        <c:scaling>
          <c:orientation val="minMax"/>
          <c:min val="0"/>
        </c:scaling>
        <c:delete val="0"/>
        <c:axPos val="l"/>
        <c:majorGridlines>
          <c:spPr>
            <a:ln>
              <a:solidFill>
                <a:schemeClr val="bg1"/>
              </a:solidFill>
            </a:ln>
          </c:spPr>
        </c:majorGridlines>
        <c:numFmt formatCode="0%" sourceLinked="1"/>
        <c:majorTickMark val="out"/>
        <c:minorTickMark val="none"/>
        <c:tickLblPos val="nextTo"/>
        <c:crossAx val="77396992"/>
        <c:crosses val="autoZero"/>
        <c:crossBetween val="between"/>
        <c:majorUnit val="0.1"/>
      </c:valAx>
      <c:spPr>
        <a:solidFill>
          <a:schemeClr val="accent3">
            <a:lumMod val="40000"/>
            <a:lumOff val="60000"/>
          </a:schemeClr>
        </a:solidFill>
      </c:spPr>
    </c:plotArea>
    <c:plotVisOnly val="1"/>
    <c:dispBlanksAs val="gap"/>
    <c:showDLblsOverMax val="0"/>
  </c:chart>
  <c:spPr>
    <a:solidFill>
      <a:schemeClr val="accent3">
        <a:lumMod val="40000"/>
        <a:lumOff val="60000"/>
      </a:schemeClr>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35797964278837"/>
          <c:y val="0.26336189903973006"/>
          <c:w val="0.68232644742284632"/>
          <c:h val="0.58921539480461693"/>
        </c:manualLayout>
      </c:layout>
      <c:lineChart>
        <c:grouping val="standard"/>
        <c:varyColors val="0"/>
        <c:ser>
          <c:idx val="0"/>
          <c:order val="0"/>
          <c:tx>
            <c:strRef>
              <c:f>'[Enabling_Trade_Index_Analysis mj 6 oct (1).xlsx]Trends_Rs'!$A$44</c:f>
              <c:strCache>
                <c:ptCount val="1"/>
                <c:pt idx="0">
                  <c:v>Eastern Africa</c:v>
                </c:pt>
              </c:strCache>
            </c:strRef>
          </c:tx>
          <c:spPr>
            <a:ln>
              <a:solidFill>
                <a:srgbClr val="F79646">
                  <a:lumMod val="75000"/>
                </a:srgbClr>
              </a:solidFill>
            </a:ln>
          </c:spP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(1).xlsx]Trends_Rs'!$B$44:$D$44</c:f>
              <c:numCache>
                <c:formatCode>0.00</c:formatCode>
                <c:ptCount val="3"/>
                <c:pt idx="0">
                  <c:v>3.1</c:v>
                </c:pt>
                <c:pt idx="1">
                  <c:v>2.94</c:v>
                </c:pt>
                <c:pt idx="2">
                  <c:v>3</c:v>
                </c:pt>
              </c:numCache>
            </c:numRef>
          </c:val>
          <c:smooth val="0"/>
        </c:ser>
        <c:ser>
          <c:idx val="1"/>
          <c:order val="1"/>
          <c:tx>
            <c:strRef>
              <c:f>'[Enabling_Trade_Index_Analysis mj 6 oct (1).xlsx]Trends_Rs'!$A$45</c:f>
              <c:strCache>
                <c:ptCount val="1"/>
                <c:pt idx="0">
                  <c:v>Northern Africa</c:v>
                </c:pt>
              </c:strCache>
            </c:strRef>
          </c:tx>
          <c:spPr>
            <a:ln>
              <a:solidFill>
                <a:srgbClr val="00B050"/>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(1).xlsx]Trends_Rs'!$B$45:$D$45</c:f>
              <c:numCache>
                <c:formatCode>0.00</c:formatCode>
                <c:ptCount val="3"/>
                <c:pt idx="0">
                  <c:v>4.0249999999999755</c:v>
                </c:pt>
                <c:pt idx="1">
                  <c:v>3.9749999999999988</c:v>
                </c:pt>
                <c:pt idx="2">
                  <c:v>3.9749999999999988</c:v>
                </c:pt>
              </c:numCache>
            </c:numRef>
          </c:val>
          <c:smooth val="0"/>
        </c:ser>
        <c:ser>
          <c:idx val="2"/>
          <c:order val="2"/>
          <c:tx>
            <c:strRef>
              <c:f>'[Enabling_Trade_Index_Analysis mj 6 oct (1).xlsx]Trends_Rs'!$A$46</c:f>
              <c:strCache>
                <c:ptCount val="1"/>
                <c:pt idx="0">
                  <c:v>Southern AfrIca</c:v>
                </c:pt>
              </c:strCache>
            </c:strRef>
          </c:tx>
          <c:spPr>
            <a:ln>
              <a:solidFill>
                <a:srgbClr val="4F81BD">
                  <a:lumMod val="75000"/>
                </a:srgbClr>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(1).xlsx]Trends_Rs'!$B$46:$D$46</c:f>
              <c:numCache>
                <c:formatCode>0.00</c:formatCode>
                <c:ptCount val="3"/>
                <c:pt idx="0">
                  <c:v>3.3749999999999987</c:v>
                </c:pt>
                <c:pt idx="1">
                  <c:v>3.4749999999999988</c:v>
                </c:pt>
                <c:pt idx="2">
                  <c:v>3.4874999999999998</c:v>
                </c:pt>
              </c:numCache>
            </c:numRef>
          </c:val>
          <c:smooth val="0"/>
        </c:ser>
        <c:ser>
          <c:idx val="3"/>
          <c:order val="3"/>
          <c:tx>
            <c:strRef>
              <c:f>'[Enabling_Trade_Index_Analysis mj 6 oct (1).xlsx]Trends_Rs'!$A$47</c:f>
              <c:strCache>
                <c:ptCount val="1"/>
                <c:pt idx="0">
                  <c:v>Western Africa</c:v>
                </c:pt>
              </c:strCache>
            </c:strRef>
          </c:tx>
          <c:spPr>
            <a:ln>
              <a:solidFill>
                <a:prstClr val="black">
                  <a:lumMod val="65000"/>
                  <a:lumOff val="35000"/>
                </a:prstClr>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(1).xlsx]Trends_Rs'!$B$47:$D$47</c:f>
              <c:numCache>
                <c:formatCode>0.00</c:formatCode>
                <c:ptCount val="3"/>
                <c:pt idx="0">
                  <c:v>2.9374999999999987</c:v>
                </c:pt>
                <c:pt idx="1">
                  <c:v>2.912499999999985</c:v>
                </c:pt>
                <c:pt idx="2">
                  <c:v>2.9374999999999987</c:v>
                </c:pt>
              </c:numCache>
            </c:numRef>
          </c:val>
          <c:smooth val="0"/>
        </c:ser>
        <c:ser>
          <c:idx val="4"/>
          <c:order val="4"/>
          <c:tx>
            <c:strRef>
              <c:f>'[Enabling_Trade_Index_Analysis mj 6 oct (1).xlsx]Trends_Rs'!$A$48</c:f>
              <c:strCache>
                <c:ptCount val="1"/>
                <c:pt idx="0">
                  <c:v>Total Africa</c:v>
                </c:pt>
              </c:strCache>
            </c:strRef>
          </c:tx>
          <c:spPr>
            <a:ln w="41275">
              <a:solidFill>
                <a:srgbClr val="FF0000"/>
              </a:solidFill>
            </a:ln>
          </c:spPr>
          <c:marker>
            <c:symbol val="circle"/>
            <c:size val="9"/>
            <c:spPr>
              <a:solidFill>
                <a:srgbClr val="FF0000"/>
              </a:solidFill>
              <a:ln cap="rnd"/>
            </c:spPr>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(1).xlsx]Trends_Rs'!$B$48:$D$48</c:f>
              <c:numCache>
                <c:formatCode>0.00</c:formatCode>
                <c:ptCount val="3"/>
                <c:pt idx="0">
                  <c:v>3.2840000000000011</c:v>
                </c:pt>
                <c:pt idx="1">
                  <c:v>3.2680000000000002</c:v>
                </c:pt>
                <c:pt idx="2">
                  <c:v>3.2920000000000007</c:v>
                </c:pt>
              </c:numCache>
            </c:numRef>
          </c:val>
          <c:smooth val="0"/>
        </c:ser>
        <c:dLbls>
          <c:showLegendKey val="0"/>
          <c:showVal val="0"/>
          <c:showCatName val="0"/>
          <c:showSerName val="0"/>
          <c:showPercent val="0"/>
          <c:showBubbleSize val="0"/>
        </c:dLbls>
        <c:marker val="1"/>
        <c:smooth val="0"/>
        <c:axId val="77806208"/>
        <c:axId val="77808384"/>
      </c:lineChart>
      <c:catAx>
        <c:axId val="77806208"/>
        <c:scaling>
          <c:orientation val="minMax"/>
        </c:scaling>
        <c:delete val="0"/>
        <c:axPos val="b"/>
        <c:numFmt formatCode="General" sourceLinked="1"/>
        <c:majorTickMark val="none"/>
        <c:minorTickMark val="none"/>
        <c:tickLblPos val="nextTo"/>
        <c:txPr>
          <a:bodyPr/>
          <a:lstStyle/>
          <a:p>
            <a:pPr>
              <a:defRPr b="1">
                <a:latin typeface="Arial" pitchFamily="34" charset="0"/>
                <a:cs typeface="Arial" pitchFamily="34" charset="0"/>
              </a:defRPr>
            </a:pPr>
            <a:endParaRPr lang="en-US"/>
          </a:p>
        </c:txPr>
        <c:crossAx val="77808384"/>
        <c:crosses val="autoZero"/>
        <c:auto val="1"/>
        <c:lblAlgn val="ctr"/>
        <c:lblOffset val="100"/>
        <c:noMultiLvlLbl val="0"/>
      </c:catAx>
      <c:valAx>
        <c:axId val="77808384"/>
        <c:scaling>
          <c:orientation val="minMax"/>
          <c:max val="4.4000000000000004"/>
          <c:min val="2.4"/>
        </c:scaling>
        <c:delete val="0"/>
        <c:axPos val="l"/>
        <c:majorGridlines>
          <c:spPr>
            <a:ln>
              <a:solidFill>
                <a:schemeClr val="accent1"/>
              </a:solidFill>
              <a:prstDash val="sysDot"/>
            </a:ln>
          </c:spPr>
        </c:majorGridlines>
        <c:title>
          <c:tx>
            <c:rich>
              <a:bodyPr rot="0" vert="horz" anchor="t" anchorCtr="0"/>
              <a:lstStyle/>
              <a:p>
                <a:pPr>
                  <a:defRPr sz="800">
                    <a:latin typeface="Arial" panose="020B0604020202020204" pitchFamily="34" charset="0"/>
                    <a:cs typeface="Arial" panose="020B0604020202020204" pitchFamily="34" charset="0"/>
                  </a:defRPr>
                </a:pPr>
                <a:r>
                  <a:rPr lang="en-US" sz="800">
                    <a:latin typeface="Arial" panose="020B0604020202020204" pitchFamily="34" charset="0"/>
                    <a:cs typeface="Arial" panose="020B0604020202020204" pitchFamily="34" charset="0"/>
                  </a:rPr>
                  <a:t>Sub-Index</a:t>
                </a:r>
                <a:r>
                  <a:rPr lang="en-US" sz="800" baseline="0">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  </a:t>
                </a:r>
              </a:p>
            </c:rich>
          </c:tx>
          <c:layout>
            <c:manualLayout>
              <c:xMode val="edge"/>
              <c:yMode val="edge"/>
              <c:x val="3.0745790922476302E-2"/>
              <c:y val="0.12518399055539794"/>
            </c:manualLayout>
          </c:layout>
          <c:overlay val="0"/>
        </c:title>
        <c:numFmt formatCode="0.0" sourceLinked="0"/>
        <c:majorTickMark val="out"/>
        <c:minorTickMark val="none"/>
        <c:tickLblPos val="nextTo"/>
        <c:txPr>
          <a:bodyPr/>
          <a:lstStyle/>
          <a:p>
            <a:pPr>
              <a:defRPr b="1">
                <a:latin typeface="Arial" pitchFamily="34" charset="0"/>
                <a:cs typeface="Arial" pitchFamily="34" charset="0"/>
              </a:defRPr>
            </a:pPr>
            <a:endParaRPr lang="en-US"/>
          </a:p>
        </c:txPr>
        <c:crossAx val="77806208"/>
        <c:crosses val="autoZero"/>
        <c:crossBetween val="between"/>
      </c:valAx>
      <c:spPr>
        <a:solidFill>
          <a:srgbClr val="9BBB59">
            <a:lumMod val="40000"/>
            <a:lumOff val="60000"/>
          </a:srgbClr>
        </a:solidFill>
      </c:spPr>
    </c:plotArea>
    <c:plotVisOnly val="1"/>
    <c:dispBlanksAs val="gap"/>
    <c:showDLblsOverMax val="0"/>
  </c:chart>
  <c:spPr>
    <a:solidFill>
      <a:schemeClr val="accent3">
        <a:lumMod val="40000"/>
        <a:lumOff val="60000"/>
      </a:schemeClr>
    </a:solidFill>
  </c:sp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35797964278837"/>
          <c:y val="0.26336189903973006"/>
          <c:w val="0.68232644742284632"/>
          <c:h val="0.58921539480461693"/>
        </c:manualLayout>
      </c:layout>
      <c:lineChart>
        <c:grouping val="standard"/>
        <c:varyColors val="0"/>
        <c:ser>
          <c:idx val="0"/>
          <c:order val="0"/>
          <c:tx>
            <c:strRef>
              <c:f>'[Enabling_Trade_Index_Analysis mj 6 oct (1).xlsx]Trends_Rs'!$A$44</c:f>
              <c:strCache>
                <c:ptCount val="1"/>
                <c:pt idx="0">
                  <c:v>Eastern Africa</c:v>
                </c:pt>
              </c:strCache>
            </c:strRef>
          </c:tx>
          <c:spPr>
            <a:ln>
              <a:solidFill>
                <a:srgbClr val="F79646">
                  <a:lumMod val="75000"/>
                </a:srgbClr>
              </a:solidFill>
            </a:ln>
          </c:spP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(1).xlsx]Trends_Rs'!$B$44:$D$44</c:f>
              <c:numCache>
                <c:formatCode>0.00</c:formatCode>
                <c:ptCount val="3"/>
                <c:pt idx="0">
                  <c:v>3.1</c:v>
                </c:pt>
                <c:pt idx="1">
                  <c:v>2.94</c:v>
                </c:pt>
                <c:pt idx="2">
                  <c:v>3</c:v>
                </c:pt>
              </c:numCache>
            </c:numRef>
          </c:val>
          <c:smooth val="0"/>
        </c:ser>
        <c:ser>
          <c:idx val="1"/>
          <c:order val="1"/>
          <c:tx>
            <c:strRef>
              <c:f>'[Enabling_Trade_Index_Analysis mj 6 oct (1).xlsx]Trends_Rs'!$A$45</c:f>
              <c:strCache>
                <c:ptCount val="1"/>
                <c:pt idx="0">
                  <c:v>Northern Africa</c:v>
                </c:pt>
              </c:strCache>
            </c:strRef>
          </c:tx>
          <c:spPr>
            <a:ln>
              <a:solidFill>
                <a:srgbClr val="00B050"/>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(1).xlsx]Trends_Rs'!$B$45:$D$45</c:f>
              <c:numCache>
                <c:formatCode>0.00</c:formatCode>
                <c:ptCount val="3"/>
                <c:pt idx="0">
                  <c:v>4.0249999999999755</c:v>
                </c:pt>
                <c:pt idx="1">
                  <c:v>3.9749999999999988</c:v>
                </c:pt>
                <c:pt idx="2">
                  <c:v>3.9749999999999988</c:v>
                </c:pt>
              </c:numCache>
            </c:numRef>
          </c:val>
          <c:smooth val="0"/>
        </c:ser>
        <c:ser>
          <c:idx val="2"/>
          <c:order val="2"/>
          <c:tx>
            <c:strRef>
              <c:f>'[Enabling_Trade_Index_Analysis mj 6 oct (1).xlsx]Trends_Rs'!$A$46</c:f>
              <c:strCache>
                <c:ptCount val="1"/>
                <c:pt idx="0">
                  <c:v>Southern AfrIca</c:v>
                </c:pt>
              </c:strCache>
            </c:strRef>
          </c:tx>
          <c:spPr>
            <a:ln>
              <a:solidFill>
                <a:srgbClr val="4F81BD">
                  <a:lumMod val="75000"/>
                </a:srgbClr>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(1).xlsx]Trends_Rs'!$B$46:$D$46</c:f>
              <c:numCache>
                <c:formatCode>0.00</c:formatCode>
                <c:ptCount val="3"/>
                <c:pt idx="0">
                  <c:v>3.3749999999999987</c:v>
                </c:pt>
                <c:pt idx="1">
                  <c:v>3.4749999999999988</c:v>
                </c:pt>
                <c:pt idx="2">
                  <c:v>3.4874999999999998</c:v>
                </c:pt>
              </c:numCache>
            </c:numRef>
          </c:val>
          <c:smooth val="0"/>
        </c:ser>
        <c:ser>
          <c:idx val="3"/>
          <c:order val="3"/>
          <c:tx>
            <c:strRef>
              <c:f>'[Enabling_Trade_Index_Analysis mj 6 oct (1).xlsx]Trends_Rs'!$A$47</c:f>
              <c:strCache>
                <c:ptCount val="1"/>
                <c:pt idx="0">
                  <c:v>Western Africa</c:v>
                </c:pt>
              </c:strCache>
            </c:strRef>
          </c:tx>
          <c:spPr>
            <a:ln>
              <a:solidFill>
                <a:prstClr val="black">
                  <a:lumMod val="65000"/>
                  <a:lumOff val="35000"/>
                </a:prstClr>
              </a:solidFill>
            </a:ln>
          </c:spPr>
          <c:marker>
            <c:symbol val="none"/>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(1).xlsx]Trends_Rs'!$B$47:$D$47</c:f>
              <c:numCache>
                <c:formatCode>0.00</c:formatCode>
                <c:ptCount val="3"/>
                <c:pt idx="0">
                  <c:v>2.9374999999999987</c:v>
                </c:pt>
                <c:pt idx="1">
                  <c:v>2.912499999999985</c:v>
                </c:pt>
                <c:pt idx="2">
                  <c:v>2.9374999999999987</c:v>
                </c:pt>
              </c:numCache>
            </c:numRef>
          </c:val>
          <c:smooth val="0"/>
        </c:ser>
        <c:ser>
          <c:idx val="4"/>
          <c:order val="4"/>
          <c:tx>
            <c:strRef>
              <c:f>'[Enabling_Trade_Index_Analysis mj 6 oct (1).xlsx]Trends_Rs'!$A$48</c:f>
              <c:strCache>
                <c:ptCount val="1"/>
                <c:pt idx="0">
                  <c:v>Total Africa</c:v>
                </c:pt>
              </c:strCache>
            </c:strRef>
          </c:tx>
          <c:spPr>
            <a:ln w="41275">
              <a:solidFill>
                <a:srgbClr val="FF0000"/>
              </a:solidFill>
            </a:ln>
          </c:spPr>
          <c:marker>
            <c:symbol val="circle"/>
            <c:size val="9"/>
            <c:spPr>
              <a:solidFill>
                <a:srgbClr val="FF0000"/>
              </a:solidFill>
              <a:ln cap="rnd"/>
            </c:spPr>
          </c:marker>
          <c:cat>
            <c:numRef>
              <c:f>'[Enabling_Trade_Index_Analysis mj 6 oct (1).xlsx]Trends_Rs'!$B$43:$D$43</c:f>
              <c:numCache>
                <c:formatCode>General</c:formatCode>
                <c:ptCount val="3"/>
                <c:pt idx="0">
                  <c:v>2008</c:v>
                </c:pt>
                <c:pt idx="1">
                  <c:v>2010</c:v>
                </c:pt>
                <c:pt idx="2">
                  <c:v>2012</c:v>
                </c:pt>
              </c:numCache>
            </c:numRef>
          </c:cat>
          <c:val>
            <c:numRef>
              <c:f>'[Enabling_Trade_Index_Analysis mj 6 oct (1).xlsx]Trends_Rs'!$B$48:$D$48</c:f>
              <c:numCache>
                <c:formatCode>0.00</c:formatCode>
                <c:ptCount val="3"/>
                <c:pt idx="0">
                  <c:v>3.2840000000000011</c:v>
                </c:pt>
                <c:pt idx="1">
                  <c:v>3.2680000000000002</c:v>
                </c:pt>
                <c:pt idx="2">
                  <c:v>3.2920000000000007</c:v>
                </c:pt>
              </c:numCache>
            </c:numRef>
          </c:val>
          <c:smooth val="0"/>
        </c:ser>
        <c:dLbls>
          <c:showLegendKey val="0"/>
          <c:showVal val="0"/>
          <c:showCatName val="0"/>
          <c:showSerName val="0"/>
          <c:showPercent val="0"/>
          <c:showBubbleSize val="0"/>
        </c:dLbls>
        <c:marker val="1"/>
        <c:smooth val="0"/>
        <c:axId val="67613056"/>
        <c:axId val="67614976"/>
      </c:lineChart>
      <c:catAx>
        <c:axId val="67613056"/>
        <c:scaling>
          <c:orientation val="minMax"/>
        </c:scaling>
        <c:delete val="0"/>
        <c:axPos val="b"/>
        <c:numFmt formatCode="General" sourceLinked="1"/>
        <c:majorTickMark val="none"/>
        <c:minorTickMark val="none"/>
        <c:tickLblPos val="nextTo"/>
        <c:txPr>
          <a:bodyPr/>
          <a:lstStyle/>
          <a:p>
            <a:pPr>
              <a:defRPr b="1">
                <a:latin typeface="Arial" pitchFamily="34" charset="0"/>
                <a:cs typeface="Arial" pitchFamily="34" charset="0"/>
              </a:defRPr>
            </a:pPr>
            <a:endParaRPr lang="fr-FR"/>
          </a:p>
        </c:txPr>
        <c:crossAx val="67614976"/>
        <c:crosses val="autoZero"/>
        <c:auto val="1"/>
        <c:lblAlgn val="ctr"/>
        <c:lblOffset val="100"/>
        <c:noMultiLvlLbl val="0"/>
      </c:catAx>
      <c:valAx>
        <c:axId val="67614976"/>
        <c:scaling>
          <c:orientation val="minMax"/>
          <c:max val="4.4000000000000004"/>
          <c:min val="2.4"/>
        </c:scaling>
        <c:delete val="0"/>
        <c:axPos val="l"/>
        <c:majorGridlines>
          <c:spPr>
            <a:ln>
              <a:solidFill>
                <a:schemeClr val="accent1"/>
              </a:solidFill>
              <a:prstDash val="sysDot"/>
            </a:ln>
          </c:spPr>
        </c:majorGridlines>
        <c:title>
          <c:tx>
            <c:rich>
              <a:bodyPr rot="0" vert="horz" anchor="t" anchorCtr="0"/>
              <a:lstStyle/>
              <a:p>
                <a:pPr>
                  <a:defRPr sz="800">
                    <a:latin typeface="Arial" panose="020B0604020202020204" pitchFamily="34" charset="0"/>
                    <a:cs typeface="Arial" panose="020B0604020202020204" pitchFamily="34" charset="0"/>
                  </a:defRPr>
                </a:pPr>
                <a:r>
                  <a:rPr lang="en-US" sz="800">
                    <a:latin typeface="Arial" panose="020B0604020202020204" pitchFamily="34" charset="0"/>
                    <a:cs typeface="Arial" panose="020B0604020202020204" pitchFamily="34" charset="0"/>
                  </a:rPr>
                  <a:t>Sub-Index</a:t>
                </a:r>
                <a:r>
                  <a:rPr lang="en-US" sz="800" baseline="0">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  </a:t>
                </a:r>
              </a:p>
            </c:rich>
          </c:tx>
          <c:layout>
            <c:manualLayout>
              <c:xMode val="edge"/>
              <c:yMode val="edge"/>
              <c:x val="3.0745790922476302E-2"/>
              <c:y val="0.12518399055539794"/>
            </c:manualLayout>
          </c:layout>
          <c:overlay val="0"/>
        </c:title>
        <c:numFmt formatCode="0.0" sourceLinked="0"/>
        <c:majorTickMark val="out"/>
        <c:minorTickMark val="none"/>
        <c:tickLblPos val="nextTo"/>
        <c:txPr>
          <a:bodyPr/>
          <a:lstStyle/>
          <a:p>
            <a:pPr>
              <a:defRPr b="1">
                <a:latin typeface="Arial" pitchFamily="34" charset="0"/>
                <a:cs typeface="Arial" pitchFamily="34" charset="0"/>
              </a:defRPr>
            </a:pPr>
            <a:endParaRPr lang="fr-FR"/>
          </a:p>
        </c:txPr>
        <c:crossAx val="67613056"/>
        <c:crosses val="autoZero"/>
        <c:crossBetween val="between"/>
      </c:valAx>
      <c:spPr>
        <a:solidFill>
          <a:srgbClr val="9BBB59">
            <a:lumMod val="40000"/>
            <a:lumOff val="60000"/>
          </a:srgbClr>
        </a:solidFill>
      </c:spPr>
    </c:plotArea>
    <c:plotVisOnly val="1"/>
    <c:dispBlanksAs val="gap"/>
    <c:showDLblsOverMax val="0"/>
  </c:chart>
  <c:spPr>
    <a:solidFill>
      <a:schemeClr val="accent3">
        <a:lumMod val="40000"/>
        <a:lumOff val="60000"/>
      </a:schemeClr>
    </a:soli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57669277032691"/>
          <c:y val="0.28973300024243959"/>
          <c:w val="0.71983190330794999"/>
          <c:h val="0.56186256706105631"/>
        </c:manualLayout>
      </c:layout>
      <c:lineChart>
        <c:grouping val="standard"/>
        <c:varyColors val="0"/>
        <c:ser>
          <c:idx val="1"/>
          <c:order val="0"/>
          <c:tx>
            <c:strRef>
              <c:f>'[Enabling_Trade_Index_Analysis mj 6 oct (1).xlsx]Trends_Rs'!$A$65</c:f>
              <c:strCache>
                <c:ptCount val="1"/>
                <c:pt idx="0">
                  <c:v>Eastern Africa</c:v>
                </c:pt>
              </c:strCache>
            </c:strRef>
          </c:tx>
          <c:spPr>
            <a:ln>
              <a:solidFill>
                <a:schemeClr val="accent6">
                  <a:lumMod val="7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(1).xlsx]Trends_Rs'!$B$65:$D$65</c:f>
              <c:numCache>
                <c:formatCode>0.00</c:formatCode>
                <c:ptCount val="3"/>
                <c:pt idx="0">
                  <c:v>2.56</c:v>
                </c:pt>
                <c:pt idx="1">
                  <c:v>2.54</c:v>
                </c:pt>
                <c:pt idx="2">
                  <c:v>2.7399999999999998</c:v>
                </c:pt>
              </c:numCache>
            </c:numRef>
          </c:val>
          <c:smooth val="0"/>
        </c:ser>
        <c:ser>
          <c:idx val="2"/>
          <c:order val="1"/>
          <c:tx>
            <c:strRef>
              <c:f>'[Enabling_Trade_Index_Analysis mj 6 oct (1).xlsx]Trends_Rs'!$A$66</c:f>
              <c:strCache>
                <c:ptCount val="1"/>
                <c:pt idx="0">
                  <c:v>Northern Africa</c:v>
                </c:pt>
              </c:strCache>
            </c:strRef>
          </c:tx>
          <c:spPr>
            <a:ln>
              <a:solidFill>
                <a:srgbClr val="00B050"/>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(1).xlsx]Trends_Rs'!$B$66:$D$66</c:f>
              <c:numCache>
                <c:formatCode>0.00</c:formatCode>
                <c:ptCount val="3"/>
                <c:pt idx="0">
                  <c:v>3.2249999999999996</c:v>
                </c:pt>
                <c:pt idx="1">
                  <c:v>3.5500000000000003</c:v>
                </c:pt>
                <c:pt idx="2">
                  <c:v>3.8499999999999988</c:v>
                </c:pt>
              </c:numCache>
            </c:numRef>
          </c:val>
          <c:smooth val="0"/>
        </c:ser>
        <c:ser>
          <c:idx val="3"/>
          <c:order val="2"/>
          <c:tx>
            <c:strRef>
              <c:f>'[Enabling_Trade_Index_Analysis mj 6 oct (1).xlsx]Trends_Rs'!$A$67</c:f>
              <c:strCache>
                <c:ptCount val="1"/>
                <c:pt idx="0">
                  <c:v>Southern AfrIca</c:v>
                </c:pt>
              </c:strCache>
            </c:strRef>
          </c:tx>
          <c:spPr>
            <a:ln>
              <a:solidFill>
                <a:schemeClr val="accent1">
                  <a:lumMod val="7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(1).xlsx]Trends_Rs'!$B$67:$D$67</c:f>
              <c:numCache>
                <c:formatCode>0.00</c:formatCode>
                <c:ptCount val="3"/>
                <c:pt idx="0">
                  <c:v>2.8374999999999977</c:v>
                </c:pt>
                <c:pt idx="1">
                  <c:v>2.9499999999999997</c:v>
                </c:pt>
                <c:pt idx="2">
                  <c:v>3.1624999999999988</c:v>
                </c:pt>
              </c:numCache>
            </c:numRef>
          </c:val>
          <c:smooth val="0"/>
        </c:ser>
        <c:ser>
          <c:idx val="4"/>
          <c:order val="3"/>
          <c:tx>
            <c:strRef>
              <c:f>'[Enabling_Trade_Index_Analysis mj 6 oct (1).xlsx]Trends_Rs'!$A$68</c:f>
              <c:strCache>
                <c:ptCount val="1"/>
                <c:pt idx="0">
                  <c:v>Western Africa</c:v>
                </c:pt>
              </c:strCache>
            </c:strRef>
          </c:tx>
          <c:spPr>
            <a:ln w="41275">
              <a:solidFill>
                <a:schemeClr val="tx1">
                  <a:lumMod val="65000"/>
                  <a:lumOff val="3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(1).xlsx]Trends_Rs'!$B$68:$D$68</c:f>
              <c:numCache>
                <c:formatCode>0.00</c:formatCode>
                <c:ptCount val="3"/>
                <c:pt idx="0">
                  <c:v>2.4499999999999997</c:v>
                </c:pt>
                <c:pt idx="1">
                  <c:v>2.5874999999999999</c:v>
                </c:pt>
                <c:pt idx="2">
                  <c:v>2.7250000000000001</c:v>
                </c:pt>
              </c:numCache>
            </c:numRef>
          </c:val>
          <c:smooth val="0"/>
        </c:ser>
        <c:ser>
          <c:idx val="5"/>
          <c:order val="4"/>
          <c:tx>
            <c:strRef>
              <c:f>'[Enabling_Trade_Index_Analysis mj 6 oct (1).xlsx]Trends_Rs'!$A$69</c:f>
              <c:strCache>
                <c:ptCount val="1"/>
                <c:pt idx="0">
                  <c:v>Total Africa</c:v>
                </c:pt>
              </c:strCache>
            </c:strRef>
          </c:tx>
          <c:spPr>
            <a:ln w="38100">
              <a:solidFill>
                <a:srgbClr val="FF0000"/>
              </a:solidFill>
            </a:ln>
          </c:spPr>
          <c:marker>
            <c:spPr>
              <a:solidFill>
                <a:srgbClr val="FF0000"/>
              </a:solidFill>
            </c:spPr>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(1).xlsx]Trends_Rs'!$B$69:$D$69</c:f>
              <c:numCache>
                <c:formatCode>0.00</c:formatCode>
                <c:ptCount val="3"/>
                <c:pt idx="0">
                  <c:v>2.7200000000000006</c:v>
                </c:pt>
                <c:pt idx="1">
                  <c:v>2.8480000000000003</c:v>
                </c:pt>
                <c:pt idx="2">
                  <c:v>3.0479999999999996</c:v>
                </c:pt>
              </c:numCache>
            </c:numRef>
          </c:val>
          <c:smooth val="0"/>
        </c:ser>
        <c:dLbls>
          <c:showLegendKey val="0"/>
          <c:showVal val="0"/>
          <c:showCatName val="0"/>
          <c:showSerName val="0"/>
          <c:showPercent val="0"/>
          <c:showBubbleSize val="0"/>
        </c:dLbls>
        <c:marker val="1"/>
        <c:smooth val="0"/>
        <c:axId val="77839744"/>
        <c:axId val="77846016"/>
      </c:lineChart>
      <c:catAx>
        <c:axId val="77839744"/>
        <c:scaling>
          <c:orientation val="minMax"/>
        </c:scaling>
        <c:delete val="0"/>
        <c:axPos val="b"/>
        <c:numFmt formatCode="General" sourceLinked="1"/>
        <c:majorTickMark val="none"/>
        <c:minorTickMark val="none"/>
        <c:tickLblPos val="nextTo"/>
        <c:txPr>
          <a:bodyPr/>
          <a:lstStyle/>
          <a:p>
            <a:pPr>
              <a:defRPr b="1">
                <a:latin typeface="Arial" pitchFamily="34" charset="0"/>
                <a:cs typeface="Arial" pitchFamily="34" charset="0"/>
              </a:defRPr>
            </a:pPr>
            <a:endParaRPr lang="en-US"/>
          </a:p>
        </c:txPr>
        <c:crossAx val="77846016"/>
        <c:crosses val="autoZero"/>
        <c:auto val="1"/>
        <c:lblAlgn val="ctr"/>
        <c:lblOffset val="100"/>
        <c:noMultiLvlLbl val="0"/>
      </c:catAx>
      <c:valAx>
        <c:axId val="77846016"/>
        <c:scaling>
          <c:orientation val="minMax"/>
          <c:max val="4.4000000000000004"/>
          <c:min val="2.4"/>
        </c:scaling>
        <c:delete val="0"/>
        <c:axPos val="l"/>
        <c:majorGridlines>
          <c:spPr>
            <a:ln>
              <a:solidFill>
                <a:schemeClr val="accent3">
                  <a:lumMod val="75000"/>
                </a:schemeClr>
              </a:solidFill>
              <a:prstDash val="sysDot"/>
            </a:ln>
          </c:spPr>
        </c:majorGridlines>
        <c:title>
          <c:tx>
            <c:rich>
              <a:bodyPr rot="0" vert="horz"/>
              <a:lstStyle/>
              <a:p>
                <a:pPr>
                  <a:defRPr sz="800">
                    <a:latin typeface="Arial" panose="020B0604020202020204" pitchFamily="34" charset="0"/>
                    <a:cs typeface="Arial" panose="020B0604020202020204" pitchFamily="34" charset="0"/>
                  </a:defRPr>
                </a:pPr>
                <a:r>
                  <a:rPr lang="en-US" sz="800" baseline="0">
                    <a:latin typeface="Arial" panose="020B0604020202020204" pitchFamily="34" charset="0"/>
                    <a:cs typeface="Arial" panose="020B0604020202020204" pitchFamily="34" charset="0"/>
                  </a:rPr>
                  <a:t>Sub -</a:t>
                </a:r>
                <a:r>
                  <a:rPr lang="en-US" sz="800">
                    <a:latin typeface="Arial" panose="020B0604020202020204" pitchFamily="34" charset="0"/>
                    <a:cs typeface="Arial" panose="020B0604020202020204" pitchFamily="34" charset="0"/>
                  </a:rPr>
                  <a:t>Index</a:t>
                </a:r>
                <a:r>
                  <a:rPr lang="en-US" sz="800" baseline="0">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  </a:t>
                </a:r>
              </a:p>
            </c:rich>
          </c:tx>
          <c:layout>
            <c:manualLayout>
              <c:xMode val="edge"/>
              <c:yMode val="edge"/>
              <c:x val="2.576622456022535E-2"/>
              <c:y val="0.1658040062428858"/>
            </c:manualLayout>
          </c:layout>
          <c:overlay val="0"/>
        </c:title>
        <c:numFmt formatCode="0.0" sourceLinked="0"/>
        <c:majorTickMark val="out"/>
        <c:minorTickMark val="none"/>
        <c:tickLblPos val="nextTo"/>
        <c:txPr>
          <a:bodyPr/>
          <a:lstStyle/>
          <a:p>
            <a:pPr>
              <a:defRPr b="1">
                <a:latin typeface="Arial" pitchFamily="34" charset="0"/>
                <a:cs typeface="Arial" pitchFamily="34" charset="0"/>
              </a:defRPr>
            </a:pPr>
            <a:endParaRPr lang="en-US"/>
          </a:p>
        </c:txPr>
        <c:crossAx val="77839744"/>
        <c:crosses val="autoZero"/>
        <c:crossBetween val="between"/>
      </c:valAx>
      <c:spPr>
        <a:solidFill>
          <a:srgbClr val="9BBB59">
            <a:lumMod val="40000"/>
            <a:lumOff val="60000"/>
          </a:srgbClr>
        </a:solidFill>
      </c:spPr>
    </c:plotArea>
    <c:plotVisOnly val="1"/>
    <c:dispBlanksAs val="gap"/>
    <c:showDLblsOverMax val="0"/>
  </c:chart>
  <c:spPr>
    <a:solidFill>
      <a:schemeClr val="accent3">
        <a:lumMod val="40000"/>
        <a:lumOff val="60000"/>
      </a:schemeClr>
    </a:solidFill>
  </c:sp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57669277032691"/>
          <c:y val="0.28973300024243959"/>
          <c:w val="0.71983190330794999"/>
          <c:h val="0.56186256706105631"/>
        </c:manualLayout>
      </c:layout>
      <c:lineChart>
        <c:grouping val="standard"/>
        <c:varyColors val="0"/>
        <c:ser>
          <c:idx val="1"/>
          <c:order val="0"/>
          <c:tx>
            <c:strRef>
              <c:f>'[Enabling_Trade_Index_Analysis mj 6 oct (1).xlsx]Trends_Rs'!$A$65</c:f>
              <c:strCache>
                <c:ptCount val="1"/>
                <c:pt idx="0">
                  <c:v>Eastern Africa</c:v>
                </c:pt>
              </c:strCache>
            </c:strRef>
          </c:tx>
          <c:spPr>
            <a:ln>
              <a:solidFill>
                <a:schemeClr val="accent6">
                  <a:lumMod val="7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(1).xlsx]Trends_Rs'!$B$65:$D$65</c:f>
              <c:numCache>
                <c:formatCode>0.00</c:formatCode>
                <c:ptCount val="3"/>
                <c:pt idx="0">
                  <c:v>2.56</c:v>
                </c:pt>
                <c:pt idx="1">
                  <c:v>2.54</c:v>
                </c:pt>
                <c:pt idx="2">
                  <c:v>2.7399999999999998</c:v>
                </c:pt>
              </c:numCache>
            </c:numRef>
          </c:val>
          <c:smooth val="0"/>
        </c:ser>
        <c:ser>
          <c:idx val="2"/>
          <c:order val="1"/>
          <c:tx>
            <c:strRef>
              <c:f>'[Enabling_Trade_Index_Analysis mj 6 oct (1).xlsx]Trends_Rs'!$A$66</c:f>
              <c:strCache>
                <c:ptCount val="1"/>
                <c:pt idx="0">
                  <c:v>Northern Africa</c:v>
                </c:pt>
              </c:strCache>
            </c:strRef>
          </c:tx>
          <c:spPr>
            <a:ln>
              <a:solidFill>
                <a:srgbClr val="00B050"/>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(1).xlsx]Trends_Rs'!$B$66:$D$66</c:f>
              <c:numCache>
                <c:formatCode>0.00</c:formatCode>
                <c:ptCount val="3"/>
                <c:pt idx="0">
                  <c:v>3.2249999999999996</c:v>
                </c:pt>
                <c:pt idx="1">
                  <c:v>3.5500000000000003</c:v>
                </c:pt>
                <c:pt idx="2">
                  <c:v>3.8499999999999988</c:v>
                </c:pt>
              </c:numCache>
            </c:numRef>
          </c:val>
          <c:smooth val="0"/>
        </c:ser>
        <c:ser>
          <c:idx val="3"/>
          <c:order val="2"/>
          <c:tx>
            <c:strRef>
              <c:f>'[Enabling_Trade_Index_Analysis mj 6 oct (1).xlsx]Trends_Rs'!$A$67</c:f>
              <c:strCache>
                <c:ptCount val="1"/>
                <c:pt idx="0">
                  <c:v>Southern AfrIca</c:v>
                </c:pt>
              </c:strCache>
            </c:strRef>
          </c:tx>
          <c:spPr>
            <a:ln>
              <a:solidFill>
                <a:schemeClr val="accent1">
                  <a:lumMod val="7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(1).xlsx]Trends_Rs'!$B$67:$D$67</c:f>
              <c:numCache>
                <c:formatCode>0.00</c:formatCode>
                <c:ptCount val="3"/>
                <c:pt idx="0">
                  <c:v>2.8374999999999977</c:v>
                </c:pt>
                <c:pt idx="1">
                  <c:v>2.9499999999999997</c:v>
                </c:pt>
                <c:pt idx="2">
                  <c:v>3.1624999999999988</c:v>
                </c:pt>
              </c:numCache>
            </c:numRef>
          </c:val>
          <c:smooth val="0"/>
        </c:ser>
        <c:ser>
          <c:idx val="4"/>
          <c:order val="3"/>
          <c:tx>
            <c:strRef>
              <c:f>'[Enabling_Trade_Index_Analysis mj 6 oct (1).xlsx]Trends_Rs'!$A$68</c:f>
              <c:strCache>
                <c:ptCount val="1"/>
                <c:pt idx="0">
                  <c:v>Western Africa</c:v>
                </c:pt>
              </c:strCache>
            </c:strRef>
          </c:tx>
          <c:spPr>
            <a:ln w="41275">
              <a:solidFill>
                <a:schemeClr val="tx1">
                  <a:lumMod val="65000"/>
                  <a:lumOff val="35000"/>
                </a:schemeClr>
              </a:solidFill>
            </a:ln>
          </c:spPr>
          <c:marker>
            <c:symbol val="none"/>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(1).xlsx]Trends_Rs'!$B$68:$D$68</c:f>
              <c:numCache>
                <c:formatCode>0.00</c:formatCode>
                <c:ptCount val="3"/>
                <c:pt idx="0">
                  <c:v>2.4499999999999997</c:v>
                </c:pt>
                <c:pt idx="1">
                  <c:v>2.5874999999999999</c:v>
                </c:pt>
                <c:pt idx="2">
                  <c:v>2.7250000000000001</c:v>
                </c:pt>
              </c:numCache>
            </c:numRef>
          </c:val>
          <c:smooth val="0"/>
        </c:ser>
        <c:ser>
          <c:idx val="5"/>
          <c:order val="4"/>
          <c:tx>
            <c:strRef>
              <c:f>'[Enabling_Trade_Index_Analysis mj 6 oct (1).xlsx]Trends_Rs'!$A$69</c:f>
              <c:strCache>
                <c:ptCount val="1"/>
                <c:pt idx="0">
                  <c:v>Total Africa</c:v>
                </c:pt>
              </c:strCache>
            </c:strRef>
          </c:tx>
          <c:spPr>
            <a:ln w="38100">
              <a:solidFill>
                <a:srgbClr val="FF0000"/>
              </a:solidFill>
            </a:ln>
          </c:spPr>
          <c:marker>
            <c:spPr>
              <a:solidFill>
                <a:srgbClr val="FF0000"/>
              </a:solidFill>
            </c:spPr>
          </c:marker>
          <c:cat>
            <c:numRef>
              <c:f>'[Enabling_Trade_Index_Analysis mj 6 oct (1).xlsx]Trends_Rs'!$B$64:$D$64</c:f>
              <c:numCache>
                <c:formatCode>General</c:formatCode>
                <c:ptCount val="3"/>
                <c:pt idx="0">
                  <c:v>2008</c:v>
                </c:pt>
                <c:pt idx="1">
                  <c:v>2010</c:v>
                </c:pt>
                <c:pt idx="2">
                  <c:v>2012</c:v>
                </c:pt>
              </c:numCache>
            </c:numRef>
          </c:cat>
          <c:val>
            <c:numRef>
              <c:f>'[Enabling_Trade_Index_Analysis mj 6 oct (1).xlsx]Trends_Rs'!$B$69:$D$69</c:f>
              <c:numCache>
                <c:formatCode>0.00</c:formatCode>
                <c:ptCount val="3"/>
                <c:pt idx="0">
                  <c:v>2.7200000000000006</c:v>
                </c:pt>
                <c:pt idx="1">
                  <c:v>2.8480000000000003</c:v>
                </c:pt>
                <c:pt idx="2">
                  <c:v>3.0479999999999996</c:v>
                </c:pt>
              </c:numCache>
            </c:numRef>
          </c:val>
          <c:smooth val="0"/>
        </c:ser>
        <c:dLbls>
          <c:showLegendKey val="0"/>
          <c:showVal val="0"/>
          <c:showCatName val="0"/>
          <c:showSerName val="0"/>
          <c:showPercent val="0"/>
          <c:showBubbleSize val="0"/>
        </c:dLbls>
        <c:marker val="1"/>
        <c:smooth val="0"/>
        <c:axId val="67634304"/>
        <c:axId val="67636224"/>
      </c:lineChart>
      <c:catAx>
        <c:axId val="67634304"/>
        <c:scaling>
          <c:orientation val="minMax"/>
        </c:scaling>
        <c:delete val="0"/>
        <c:axPos val="b"/>
        <c:numFmt formatCode="General" sourceLinked="1"/>
        <c:majorTickMark val="none"/>
        <c:minorTickMark val="none"/>
        <c:tickLblPos val="nextTo"/>
        <c:txPr>
          <a:bodyPr/>
          <a:lstStyle/>
          <a:p>
            <a:pPr>
              <a:defRPr b="1">
                <a:latin typeface="Arial" pitchFamily="34" charset="0"/>
                <a:cs typeface="Arial" pitchFamily="34" charset="0"/>
              </a:defRPr>
            </a:pPr>
            <a:endParaRPr lang="fr-FR"/>
          </a:p>
        </c:txPr>
        <c:crossAx val="67636224"/>
        <c:crosses val="autoZero"/>
        <c:auto val="1"/>
        <c:lblAlgn val="ctr"/>
        <c:lblOffset val="100"/>
        <c:noMultiLvlLbl val="0"/>
      </c:catAx>
      <c:valAx>
        <c:axId val="67636224"/>
        <c:scaling>
          <c:orientation val="minMax"/>
          <c:max val="4.4000000000000004"/>
          <c:min val="2.4"/>
        </c:scaling>
        <c:delete val="0"/>
        <c:axPos val="l"/>
        <c:majorGridlines>
          <c:spPr>
            <a:ln>
              <a:solidFill>
                <a:schemeClr val="accent3">
                  <a:lumMod val="75000"/>
                </a:schemeClr>
              </a:solidFill>
              <a:prstDash val="sysDot"/>
            </a:ln>
          </c:spPr>
        </c:majorGridlines>
        <c:title>
          <c:tx>
            <c:rich>
              <a:bodyPr rot="0" vert="horz"/>
              <a:lstStyle/>
              <a:p>
                <a:pPr>
                  <a:defRPr sz="800">
                    <a:latin typeface="Arial" panose="020B0604020202020204" pitchFamily="34" charset="0"/>
                    <a:cs typeface="Arial" panose="020B0604020202020204" pitchFamily="34" charset="0"/>
                  </a:defRPr>
                </a:pPr>
                <a:r>
                  <a:rPr lang="en-US" sz="800" baseline="0">
                    <a:latin typeface="Arial" panose="020B0604020202020204" pitchFamily="34" charset="0"/>
                    <a:cs typeface="Arial" panose="020B0604020202020204" pitchFamily="34" charset="0"/>
                  </a:rPr>
                  <a:t>Sub -</a:t>
                </a:r>
                <a:r>
                  <a:rPr lang="en-US" sz="800">
                    <a:latin typeface="Arial" panose="020B0604020202020204" pitchFamily="34" charset="0"/>
                    <a:cs typeface="Arial" panose="020B0604020202020204" pitchFamily="34" charset="0"/>
                  </a:rPr>
                  <a:t>Index</a:t>
                </a:r>
                <a:r>
                  <a:rPr lang="en-US" sz="800" baseline="0">
                    <a:latin typeface="Arial" panose="020B0604020202020204" pitchFamily="34" charset="0"/>
                    <a:cs typeface="Arial" panose="020B0604020202020204" pitchFamily="34" charset="0"/>
                  </a:rPr>
                  <a:t> </a:t>
                </a:r>
                <a:r>
                  <a:rPr lang="en-US" sz="800">
                    <a:latin typeface="Arial" panose="020B0604020202020204" pitchFamily="34" charset="0"/>
                    <a:cs typeface="Arial" panose="020B0604020202020204" pitchFamily="34" charset="0"/>
                  </a:rPr>
                  <a:t>  </a:t>
                </a:r>
              </a:p>
            </c:rich>
          </c:tx>
          <c:layout>
            <c:manualLayout>
              <c:xMode val="edge"/>
              <c:yMode val="edge"/>
              <c:x val="2.576622456022535E-2"/>
              <c:y val="0.1658040062428858"/>
            </c:manualLayout>
          </c:layout>
          <c:overlay val="0"/>
        </c:title>
        <c:numFmt formatCode="0.0" sourceLinked="0"/>
        <c:majorTickMark val="out"/>
        <c:minorTickMark val="none"/>
        <c:tickLblPos val="nextTo"/>
        <c:txPr>
          <a:bodyPr/>
          <a:lstStyle/>
          <a:p>
            <a:pPr>
              <a:defRPr b="1">
                <a:latin typeface="Arial" pitchFamily="34" charset="0"/>
                <a:cs typeface="Arial" pitchFamily="34" charset="0"/>
              </a:defRPr>
            </a:pPr>
            <a:endParaRPr lang="fr-FR"/>
          </a:p>
        </c:txPr>
        <c:crossAx val="67634304"/>
        <c:crosses val="autoZero"/>
        <c:crossBetween val="between"/>
      </c:valAx>
      <c:spPr>
        <a:solidFill>
          <a:srgbClr val="9BBB59">
            <a:lumMod val="40000"/>
            <a:lumOff val="60000"/>
          </a:srgbClr>
        </a:solidFill>
      </c:spPr>
    </c:plotArea>
    <c:plotVisOnly val="1"/>
    <c:dispBlanksAs val="gap"/>
    <c:showDLblsOverMax val="0"/>
  </c:chart>
  <c:spPr>
    <a:solidFill>
      <a:schemeClr val="accent3">
        <a:lumMod val="40000"/>
        <a:lumOff val="60000"/>
      </a:schemeClr>
    </a:solidFill>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88407699037618E-2"/>
          <c:y val="0.19602544597179591"/>
          <c:w val="0.80578937007874063"/>
          <c:h val="0.57649966635526484"/>
        </c:manualLayout>
      </c:layout>
      <c:lineChart>
        <c:grouping val="standard"/>
        <c:varyColors val="0"/>
        <c:ser>
          <c:idx val="0"/>
          <c:order val="0"/>
          <c:tx>
            <c:strRef>
              <c:f>Sheet1!$A$3</c:f>
              <c:strCache>
                <c:ptCount val="1"/>
                <c:pt idx="0">
                  <c:v>Bribes (US $)</c:v>
                </c:pt>
              </c:strCache>
            </c:strRef>
          </c:tx>
          <c:spPr>
            <a:ln>
              <a:solidFill>
                <a:srgbClr val="FF0000"/>
              </a:solidFill>
            </a:ln>
          </c:spPr>
          <c:marker>
            <c:symbol val="none"/>
          </c:marker>
          <c:dLbls>
            <c:spPr>
              <a:noFill/>
              <a:ln>
                <a:noFill/>
              </a:ln>
              <a:effectLst/>
            </c:spPr>
            <c:txPr>
              <a:bodyPr/>
              <a:lstStyle/>
              <a:p>
                <a:pPr>
                  <a:defRPr>
                    <a:solidFill>
                      <a:srgbClr val="FF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Sheet1!$B$2:$M$2</c:f>
              <c:strCache>
                <c:ptCount val="12"/>
                <c:pt idx="0">
                  <c:v>Q1-10</c:v>
                </c:pt>
                <c:pt idx="1">
                  <c:v>Q2-10</c:v>
                </c:pt>
                <c:pt idx="2">
                  <c:v>Q3-10</c:v>
                </c:pt>
                <c:pt idx="3">
                  <c:v>Q4-10</c:v>
                </c:pt>
                <c:pt idx="4">
                  <c:v>Q1-11</c:v>
                </c:pt>
                <c:pt idx="5">
                  <c:v>Q2-11</c:v>
                </c:pt>
                <c:pt idx="6">
                  <c:v>Q3-11</c:v>
                </c:pt>
                <c:pt idx="7">
                  <c:v>Q4-11</c:v>
                </c:pt>
                <c:pt idx="8">
                  <c:v>Q1-12</c:v>
                </c:pt>
                <c:pt idx="9">
                  <c:v>Q2-12</c:v>
                </c:pt>
                <c:pt idx="10">
                  <c:v>Q3-12</c:v>
                </c:pt>
                <c:pt idx="11">
                  <c:v>Q4-12</c:v>
                </c:pt>
              </c:strCache>
            </c:strRef>
          </c:cat>
          <c:val>
            <c:numRef>
              <c:f>Sheet1!$B$3:$M$3</c:f>
              <c:numCache>
                <c:formatCode>General</c:formatCode>
                <c:ptCount val="12"/>
                <c:pt idx="0">
                  <c:v>9.7000000000000011</c:v>
                </c:pt>
                <c:pt idx="1">
                  <c:v>8.2000000000000011</c:v>
                </c:pt>
                <c:pt idx="2">
                  <c:v>7.2</c:v>
                </c:pt>
                <c:pt idx="3">
                  <c:v>8.1</c:v>
                </c:pt>
                <c:pt idx="4">
                  <c:v>8</c:v>
                </c:pt>
                <c:pt idx="5">
                  <c:v>8</c:v>
                </c:pt>
                <c:pt idx="6">
                  <c:v>8.1</c:v>
                </c:pt>
                <c:pt idx="7">
                  <c:v>6.2</c:v>
                </c:pt>
                <c:pt idx="8">
                  <c:v>5.8</c:v>
                </c:pt>
                <c:pt idx="9">
                  <c:v>4.5</c:v>
                </c:pt>
                <c:pt idx="10">
                  <c:v>4.5</c:v>
                </c:pt>
                <c:pt idx="11">
                  <c:v>4.5</c:v>
                </c:pt>
              </c:numCache>
            </c:numRef>
          </c:val>
          <c:smooth val="0"/>
        </c:ser>
        <c:ser>
          <c:idx val="1"/>
          <c:order val="1"/>
          <c:tx>
            <c:strRef>
              <c:f>Sheet1!$A$4</c:f>
              <c:strCache>
                <c:ptCount val="1"/>
                <c:pt idx="0">
                  <c:v>Number checkpoints</c:v>
                </c:pt>
              </c:strCache>
            </c:strRef>
          </c:tx>
          <c:spPr>
            <a:ln>
              <a:solidFill>
                <a:srgbClr val="FFFF00"/>
              </a:solidFill>
            </a:ln>
          </c:spPr>
          <c:marker>
            <c:symbol val="none"/>
          </c:marker>
          <c:cat>
            <c:strRef>
              <c:f>Sheet1!$B$2:$M$2</c:f>
              <c:strCache>
                <c:ptCount val="12"/>
                <c:pt idx="0">
                  <c:v>Q1-10</c:v>
                </c:pt>
                <c:pt idx="1">
                  <c:v>Q2-10</c:v>
                </c:pt>
                <c:pt idx="2">
                  <c:v>Q3-10</c:v>
                </c:pt>
                <c:pt idx="3">
                  <c:v>Q4-10</c:v>
                </c:pt>
                <c:pt idx="4">
                  <c:v>Q1-11</c:v>
                </c:pt>
                <c:pt idx="5">
                  <c:v>Q2-11</c:v>
                </c:pt>
                <c:pt idx="6">
                  <c:v>Q3-11</c:v>
                </c:pt>
                <c:pt idx="7">
                  <c:v>Q4-11</c:v>
                </c:pt>
                <c:pt idx="8">
                  <c:v>Q1-12</c:v>
                </c:pt>
                <c:pt idx="9">
                  <c:v>Q2-12</c:v>
                </c:pt>
                <c:pt idx="10">
                  <c:v>Q3-12</c:v>
                </c:pt>
                <c:pt idx="11">
                  <c:v>Q4-12</c:v>
                </c:pt>
              </c:strCache>
            </c:strRef>
          </c:cat>
          <c:val>
            <c:numRef>
              <c:f>Sheet1!$B$4:$M$4</c:f>
              <c:numCache>
                <c:formatCode>General</c:formatCode>
                <c:ptCount val="12"/>
                <c:pt idx="0">
                  <c:v>2.4</c:v>
                </c:pt>
                <c:pt idx="1">
                  <c:v>2.4</c:v>
                </c:pt>
                <c:pt idx="2">
                  <c:v>2</c:v>
                </c:pt>
                <c:pt idx="3">
                  <c:v>2.1</c:v>
                </c:pt>
                <c:pt idx="4">
                  <c:v>2.2000000000000002</c:v>
                </c:pt>
                <c:pt idx="5">
                  <c:v>1.7</c:v>
                </c:pt>
                <c:pt idx="6">
                  <c:v>1.8</c:v>
                </c:pt>
                <c:pt idx="7">
                  <c:v>2</c:v>
                </c:pt>
                <c:pt idx="8">
                  <c:v>2</c:v>
                </c:pt>
                <c:pt idx="9">
                  <c:v>1.9000000000000001</c:v>
                </c:pt>
                <c:pt idx="10">
                  <c:v>1.9000000000000001</c:v>
                </c:pt>
                <c:pt idx="11">
                  <c:v>1.6</c:v>
                </c:pt>
              </c:numCache>
            </c:numRef>
          </c:val>
          <c:smooth val="0"/>
        </c:ser>
        <c:ser>
          <c:idx val="2"/>
          <c:order val="2"/>
          <c:tx>
            <c:strRef>
              <c:f>Sheet1!$A$5</c:f>
              <c:strCache>
                <c:ptCount val="1"/>
                <c:pt idx="0">
                  <c:v>Delays (min) </c:v>
                </c:pt>
              </c:strCache>
            </c:strRef>
          </c:tx>
          <c:spPr>
            <a:ln>
              <a:solidFill>
                <a:schemeClr val="tx2">
                  <a:lumMod val="60000"/>
                  <a:lumOff val="40000"/>
                </a:schemeClr>
              </a:solidFill>
            </a:ln>
          </c:spPr>
          <c:marker>
            <c:symbol val="none"/>
          </c:marker>
          <c:dLbls>
            <c:dLbl>
              <c:idx val="0"/>
              <c:layout>
                <c:manualLayout>
                  <c:x val="-3.7903357903358012E-2"/>
                  <c:y val="-5.92204279549810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tx2">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Sheet1!$B$2:$M$2</c:f>
              <c:strCache>
                <c:ptCount val="12"/>
                <c:pt idx="0">
                  <c:v>Q1-10</c:v>
                </c:pt>
                <c:pt idx="1">
                  <c:v>Q2-10</c:v>
                </c:pt>
                <c:pt idx="2">
                  <c:v>Q3-10</c:v>
                </c:pt>
                <c:pt idx="3">
                  <c:v>Q4-10</c:v>
                </c:pt>
                <c:pt idx="4">
                  <c:v>Q1-11</c:v>
                </c:pt>
                <c:pt idx="5">
                  <c:v>Q2-11</c:v>
                </c:pt>
                <c:pt idx="6">
                  <c:v>Q3-11</c:v>
                </c:pt>
                <c:pt idx="7">
                  <c:v>Q4-11</c:v>
                </c:pt>
                <c:pt idx="8">
                  <c:v>Q1-12</c:v>
                </c:pt>
                <c:pt idx="9">
                  <c:v>Q2-12</c:v>
                </c:pt>
                <c:pt idx="10">
                  <c:v>Q3-12</c:v>
                </c:pt>
                <c:pt idx="11">
                  <c:v>Q4-12</c:v>
                </c:pt>
              </c:strCache>
            </c:strRef>
          </c:cat>
          <c:val>
            <c:numRef>
              <c:f>Sheet1!$B$5:$M$5</c:f>
              <c:numCache>
                <c:formatCode>General</c:formatCode>
                <c:ptCount val="12"/>
                <c:pt idx="0">
                  <c:v>16</c:v>
                </c:pt>
                <c:pt idx="1">
                  <c:v>15</c:v>
                </c:pt>
                <c:pt idx="2">
                  <c:v>14</c:v>
                </c:pt>
                <c:pt idx="3">
                  <c:v>24</c:v>
                </c:pt>
                <c:pt idx="4">
                  <c:v>25</c:v>
                </c:pt>
                <c:pt idx="5">
                  <c:v>19</c:v>
                </c:pt>
                <c:pt idx="6">
                  <c:v>20</c:v>
                </c:pt>
                <c:pt idx="7">
                  <c:v>20</c:v>
                </c:pt>
                <c:pt idx="8">
                  <c:v>16</c:v>
                </c:pt>
                <c:pt idx="9">
                  <c:v>16</c:v>
                </c:pt>
                <c:pt idx="10">
                  <c:v>18</c:v>
                </c:pt>
                <c:pt idx="11">
                  <c:v>14</c:v>
                </c:pt>
              </c:numCache>
            </c:numRef>
          </c:val>
          <c:smooth val="0"/>
        </c:ser>
        <c:dLbls>
          <c:showLegendKey val="0"/>
          <c:showVal val="0"/>
          <c:showCatName val="0"/>
          <c:showSerName val="0"/>
          <c:showPercent val="0"/>
          <c:showBubbleSize val="0"/>
        </c:dLbls>
        <c:marker val="1"/>
        <c:smooth val="0"/>
        <c:axId val="77630080"/>
        <c:axId val="77656448"/>
      </c:lineChart>
      <c:catAx>
        <c:axId val="77630080"/>
        <c:scaling>
          <c:orientation val="minMax"/>
        </c:scaling>
        <c:delete val="0"/>
        <c:axPos val="b"/>
        <c:numFmt formatCode="General" sourceLinked="0"/>
        <c:majorTickMark val="none"/>
        <c:minorTickMark val="none"/>
        <c:tickLblPos val="nextTo"/>
        <c:txPr>
          <a:bodyPr/>
          <a:lstStyle/>
          <a:p>
            <a:pPr>
              <a:defRPr sz="700">
                <a:latin typeface="+mn-lt"/>
                <a:cs typeface="Arial" pitchFamily="34" charset="0"/>
              </a:defRPr>
            </a:pPr>
            <a:endParaRPr lang="en-US"/>
          </a:p>
        </c:txPr>
        <c:crossAx val="77656448"/>
        <c:crosses val="autoZero"/>
        <c:auto val="1"/>
        <c:lblAlgn val="ctr"/>
        <c:lblOffset val="100"/>
        <c:noMultiLvlLbl val="0"/>
      </c:catAx>
      <c:valAx>
        <c:axId val="77656448"/>
        <c:scaling>
          <c:orientation val="minMax"/>
        </c:scaling>
        <c:delete val="0"/>
        <c:axPos val="l"/>
        <c:majorGridlines>
          <c:spPr>
            <a:ln>
              <a:solidFill>
                <a:schemeClr val="accent3">
                  <a:lumMod val="60000"/>
                  <a:lumOff val="40000"/>
                </a:schemeClr>
              </a:solidFill>
            </a:ln>
          </c:spPr>
        </c:majorGridlines>
        <c:numFmt formatCode="General" sourceLinked="1"/>
        <c:majorTickMark val="none"/>
        <c:minorTickMark val="none"/>
        <c:tickLblPos val="nextTo"/>
        <c:spPr>
          <a:ln w="9525">
            <a:noFill/>
          </a:ln>
        </c:spPr>
        <c:crossAx val="77630080"/>
        <c:crosses val="autoZero"/>
        <c:crossBetween val="between"/>
      </c:valAx>
      <c:spPr>
        <a:solidFill>
          <a:schemeClr val="accent3">
            <a:lumMod val="40000"/>
            <a:lumOff val="60000"/>
          </a:schemeClr>
        </a:solidFill>
      </c:spPr>
    </c:plotArea>
    <c:legend>
      <c:legendPos val="b"/>
      <c:layout>
        <c:manualLayout>
          <c:xMode val="edge"/>
          <c:yMode val="edge"/>
          <c:x val="5.0000064488253462E-2"/>
          <c:y val="0.88318377152008543"/>
          <c:w val="0.89999987102350343"/>
          <c:h val="8.9697584412118017E-2"/>
        </c:manualLayout>
      </c:layout>
      <c:overlay val="0"/>
      <c:txPr>
        <a:bodyPr/>
        <a:lstStyle/>
        <a:p>
          <a:pPr>
            <a:defRPr sz="800">
              <a:latin typeface="Arial" pitchFamily="34" charset="0"/>
              <a:cs typeface="Arial" pitchFamily="34" charset="0"/>
            </a:defRPr>
          </a:pPr>
          <a:endParaRPr lang="en-US"/>
        </a:p>
      </c:txPr>
    </c:legend>
    <c:plotVisOnly val="1"/>
    <c:dispBlanksAs val="gap"/>
    <c:showDLblsOverMax val="0"/>
  </c:chart>
  <c:spPr>
    <a:solidFill>
      <a:schemeClr val="accent3">
        <a:lumMod val="40000"/>
        <a:lumOff val="60000"/>
      </a:schemeClr>
    </a:soli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0.10417</cdr:x>
      <cdr:y>0.0184</cdr:y>
    </cdr:from>
    <cdr:to>
      <cdr:x>0.93958</cdr:x>
      <cdr:y>0.22393</cdr:y>
    </cdr:to>
    <cdr:sp macro="" textlink="">
      <cdr:nvSpPr>
        <cdr:cNvPr id="2" name="TextBox 1"/>
        <cdr:cNvSpPr txBox="1"/>
      </cdr:nvSpPr>
      <cdr:spPr>
        <a:xfrm xmlns:a="http://schemas.openxmlformats.org/drawingml/2006/main">
          <a:off x="476249" y="57150"/>
          <a:ext cx="3819525" cy="638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0.28823</cdr:x>
      <cdr:y>0.03934</cdr:y>
    </cdr:from>
    <cdr:to>
      <cdr:x>0.76185</cdr:x>
      <cdr:y>0.14679</cdr:y>
    </cdr:to>
    <cdr:sp macro="" textlink="">
      <cdr:nvSpPr>
        <cdr:cNvPr id="2" name="TextBox 1"/>
        <cdr:cNvSpPr txBox="1"/>
      </cdr:nvSpPr>
      <cdr:spPr>
        <a:xfrm xmlns:a="http://schemas.openxmlformats.org/drawingml/2006/main">
          <a:off x="847860" y="84162"/>
          <a:ext cx="1393204" cy="229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900" b="1">
              <a:latin typeface="Arial" pitchFamily="34" charset="0"/>
              <a:cs typeface="Arial" pitchFamily="34" charset="0"/>
            </a:rPr>
            <a:t>Border</a:t>
          </a:r>
          <a:r>
            <a:rPr lang="en-GB" sz="1000" b="1">
              <a:latin typeface="Arial" pitchFamily="34" charset="0"/>
              <a:cs typeface="Arial" pitchFamily="34" charset="0"/>
            </a:rPr>
            <a:t> </a:t>
          </a:r>
          <a:r>
            <a:rPr lang="en-GB" sz="900" b="1">
              <a:latin typeface="Arial" pitchFamily="34" charset="0"/>
              <a:cs typeface="Arial" pitchFamily="34" charset="0"/>
            </a:rPr>
            <a:t>Administration</a:t>
          </a:r>
        </a:p>
      </cdr:txBody>
    </cdr:sp>
  </cdr:relSizeAnchor>
</c:userShapes>
</file>

<file path=word/drawings/drawing20.xml><?xml version="1.0" encoding="utf-8"?>
<c:userShapes xmlns:c="http://schemas.openxmlformats.org/drawingml/2006/chart">
  <cdr:relSizeAnchor xmlns:cdr="http://schemas.openxmlformats.org/drawingml/2006/chartDrawing">
    <cdr:from>
      <cdr:x>0.28823</cdr:x>
      <cdr:y>0.03934</cdr:y>
    </cdr:from>
    <cdr:to>
      <cdr:x>0.76185</cdr:x>
      <cdr:y>0.14679</cdr:y>
    </cdr:to>
    <cdr:sp macro="" textlink="">
      <cdr:nvSpPr>
        <cdr:cNvPr id="2" name="TextBox 1"/>
        <cdr:cNvSpPr txBox="1"/>
      </cdr:nvSpPr>
      <cdr:spPr>
        <a:xfrm xmlns:a="http://schemas.openxmlformats.org/drawingml/2006/main">
          <a:off x="847860" y="84162"/>
          <a:ext cx="1393204" cy="229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900" b="1">
              <a:latin typeface="Arial" pitchFamily="34" charset="0"/>
              <a:cs typeface="Arial" pitchFamily="34" charset="0"/>
            </a:rPr>
            <a:t>Border</a:t>
          </a:r>
          <a:r>
            <a:rPr lang="en-GB" sz="1000" b="1">
              <a:latin typeface="Arial" pitchFamily="34" charset="0"/>
              <a:cs typeface="Arial" pitchFamily="34" charset="0"/>
            </a:rPr>
            <a:t> </a:t>
          </a:r>
          <a:r>
            <a:rPr lang="en-GB" sz="900" b="1">
              <a:latin typeface="Arial" pitchFamily="34" charset="0"/>
              <a:cs typeface="Arial" pitchFamily="34" charset="0"/>
            </a:rPr>
            <a:t>Administration</a:t>
          </a:r>
        </a:p>
      </cdr:txBody>
    </cdr:sp>
  </cdr:relSizeAnchor>
</c:userShapes>
</file>

<file path=word/drawings/drawing3.xml><?xml version="1.0" encoding="utf-8"?>
<c:userShapes xmlns:c="http://schemas.openxmlformats.org/drawingml/2006/chart">
  <cdr:relSizeAnchor xmlns:cdr="http://schemas.openxmlformats.org/drawingml/2006/chartDrawing">
    <cdr:from>
      <cdr:x>0.2503</cdr:x>
      <cdr:y>0.05375</cdr:y>
    </cdr:from>
    <cdr:to>
      <cdr:x>0.83128</cdr:x>
      <cdr:y>0.12646</cdr:y>
    </cdr:to>
    <cdr:sp macro="" textlink="">
      <cdr:nvSpPr>
        <cdr:cNvPr id="2" name="TextBox 1"/>
        <cdr:cNvSpPr txBox="1"/>
      </cdr:nvSpPr>
      <cdr:spPr>
        <a:xfrm xmlns:a="http://schemas.openxmlformats.org/drawingml/2006/main">
          <a:off x="1153584" y="179917"/>
          <a:ext cx="2677583" cy="2434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GB" sz="1100" b="1">
            <a:latin typeface="Arial" pitchFamily="34" charset="0"/>
            <a:cs typeface="Arial" pitchFamily="34" charset="0"/>
          </a:endParaRPr>
        </a:p>
      </cdr:txBody>
    </cdr:sp>
  </cdr:relSizeAnchor>
  <cdr:relSizeAnchor xmlns:cdr="http://schemas.openxmlformats.org/drawingml/2006/chartDrawing">
    <cdr:from>
      <cdr:x>0.15142</cdr:x>
      <cdr:y>0.03288</cdr:y>
    </cdr:from>
    <cdr:to>
      <cdr:x>0.95821</cdr:x>
      <cdr:y>0.16472</cdr:y>
    </cdr:to>
    <cdr:sp macro="" textlink="">
      <cdr:nvSpPr>
        <cdr:cNvPr id="3" name="TextBox 1"/>
        <cdr:cNvSpPr txBox="1"/>
      </cdr:nvSpPr>
      <cdr:spPr>
        <a:xfrm xmlns:a="http://schemas.openxmlformats.org/drawingml/2006/main">
          <a:off x="466318" y="70058"/>
          <a:ext cx="2484614" cy="2809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900" b="1">
              <a:latin typeface="Arial" pitchFamily="34" charset="0"/>
              <a:cs typeface="Arial" pitchFamily="34" charset="0"/>
            </a:rPr>
            <a:t>Transport</a:t>
          </a:r>
          <a:r>
            <a:rPr lang="en-GB" sz="1100" b="1" baseline="0">
              <a:latin typeface="Arial" pitchFamily="34" charset="0"/>
              <a:cs typeface="Arial" pitchFamily="34" charset="0"/>
            </a:rPr>
            <a:t> </a:t>
          </a:r>
          <a:r>
            <a:rPr lang="en-GB" sz="900" b="1" baseline="0">
              <a:latin typeface="Arial" pitchFamily="34" charset="0"/>
              <a:cs typeface="Arial" pitchFamily="34" charset="0"/>
            </a:rPr>
            <a:t>and</a:t>
          </a:r>
          <a:r>
            <a:rPr lang="en-GB" sz="1000" b="1" baseline="0">
              <a:latin typeface="Arial" pitchFamily="34" charset="0"/>
              <a:cs typeface="Arial" pitchFamily="34" charset="0"/>
            </a:rPr>
            <a:t> </a:t>
          </a:r>
          <a:r>
            <a:rPr lang="en-GB" sz="900" b="1" baseline="0">
              <a:latin typeface="Arial" pitchFamily="34" charset="0"/>
              <a:cs typeface="Arial" pitchFamily="34" charset="0"/>
            </a:rPr>
            <a:t>Comm</a:t>
          </a:r>
          <a:r>
            <a:rPr lang="en-GB" sz="1000" b="1" baseline="0">
              <a:latin typeface="Arial" pitchFamily="34" charset="0"/>
              <a:cs typeface="Arial" pitchFamily="34" charset="0"/>
            </a:rPr>
            <a:t>. </a:t>
          </a:r>
          <a:r>
            <a:rPr lang="en-GB" sz="900" b="1" baseline="0">
              <a:latin typeface="Arial" pitchFamily="34" charset="0"/>
              <a:cs typeface="Arial" pitchFamily="34" charset="0"/>
            </a:rPr>
            <a:t>Infrastructure</a:t>
          </a:r>
          <a:endParaRPr lang="en-GB" sz="900" b="1">
            <a:latin typeface="Arial" pitchFamily="34" charset="0"/>
            <a:cs typeface="Arial" pitchFamily="34" charset="0"/>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0.2503</cdr:x>
      <cdr:y>0.05375</cdr:y>
    </cdr:from>
    <cdr:to>
      <cdr:x>0.83128</cdr:x>
      <cdr:y>0.12646</cdr:y>
    </cdr:to>
    <cdr:sp macro="" textlink="">
      <cdr:nvSpPr>
        <cdr:cNvPr id="2" name="TextBox 1"/>
        <cdr:cNvSpPr txBox="1"/>
      </cdr:nvSpPr>
      <cdr:spPr>
        <a:xfrm xmlns:a="http://schemas.openxmlformats.org/drawingml/2006/main">
          <a:off x="1153584" y="179917"/>
          <a:ext cx="2677583" cy="2434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GB" sz="1100" b="1">
            <a:latin typeface="Arial" pitchFamily="34" charset="0"/>
            <a:cs typeface="Arial" pitchFamily="34" charset="0"/>
          </a:endParaRPr>
        </a:p>
      </cdr:txBody>
    </cdr:sp>
  </cdr:relSizeAnchor>
  <cdr:relSizeAnchor xmlns:cdr="http://schemas.openxmlformats.org/drawingml/2006/chartDrawing">
    <cdr:from>
      <cdr:x>0.15142</cdr:x>
      <cdr:y>0.03288</cdr:y>
    </cdr:from>
    <cdr:to>
      <cdr:x>0.95821</cdr:x>
      <cdr:y>0.16472</cdr:y>
    </cdr:to>
    <cdr:sp macro="" textlink="">
      <cdr:nvSpPr>
        <cdr:cNvPr id="3" name="TextBox 1"/>
        <cdr:cNvSpPr txBox="1"/>
      </cdr:nvSpPr>
      <cdr:spPr>
        <a:xfrm xmlns:a="http://schemas.openxmlformats.org/drawingml/2006/main">
          <a:off x="466318" y="70058"/>
          <a:ext cx="2484614" cy="2809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GB" sz="900" b="1">
              <a:latin typeface="Arial" pitchFamily="34" charset="0"/>
              <a:cs typeface="Arial" pitchFamily="34" charset="0"/>
            </a:rPr>
            <a:t>Transport</a:t>
          </a:r>
          <a:r>
            <a:rPr lang="en-GB" sz="1100" b="1" baseline="0">
              <a:latin typeface="Arial" pitchFamily="34" charset="0"/>
              <a:cs typeface="Arial" pitchFamily="34" charset="0"/>
            </a:rPr>
            <a:t> </a:t>
          </a:r>
          <a:r>
            <a:rPr lang="en-GB" sz="900" b="1" baseline="0">
              <a:latin typeface="Arial" pitchFamily="34" charset="0"/>
              <a:cs typeface="Arial" pitchFamily="34" charset="0"/>
            </a:rPr>
            <a:t>and</a:t>
          </a:r>
          <a:r>
            <a:rPr lang="en-GB" sz="1000" b="1" baseline="0">
              <a:latin typeface="Arial" pitchFamily="34" charset="0"/>
              <a:cs typeface="Arial" pitchFamily="34" charset="0"/>
            </a:rPr>
            <a:t> </a:t>
          </a:r>
          <a:r>
            <a:rPr lang="en-GB" sz="900" b="1" baseline="0">
              <a:latin typeface="Arial" pitchFamily="34" charset="0"/>
              <a:cs typeface="Arial" pitchFamily="34" charset="0"/>
            </a:rPr>
            <a:t>Comm</a:t>
          </a:r>
          <a:r>
            <a:rPr lang="en-GB" sz="1000" b="1" baseline="0">
              <a:latin typeface="Arial" pitchFamily="34" charset="0"/>
              <a:cs typeface="Arial" pitchFamily="34" charset="0"/>
            </a:rPr>
            <a:t>. </a:t>
          </a:r>
          <a:r>
            <a:rPr lang="en-GB" sz="900" b="1" baseline="0">
              <a:latin typeface="Arial" pitchFamily="34" charset="0"/>
              <a:cs typeface="Arial" pitchFamily="34" charset="0"/>
            </a:rPr>
            <a:t>Infrastructure</a:t>
          </a:r>
          <a:endParaRPr lang="en-GB" sz="9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2916-8A25-4BE9-855E-5D436314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19679</Words>
  <Characters>112174</Characters>
  <Application>Microsoft Office Word</Application>
  <DocSecurity>0</DocSecurity>
  <Lines>934</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ADB/BAD</Company>
  <LinksUpToDate>false</LinksUpToDate>
  <CharactersWithSpaces>131590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WOOD, SUSAN</cp:lastModifiedBy>
  <cp:revision>2</cp:revision>
  <cp:lastPrinted>2013-10-30T11:01:00Z</cp:lastPrinted>
  <dcterms:created xsi:type="dcterms:W3CDTF">2013-10-30T13:09:00Z</dcterms:created>
  <dcterms:modified xsi:type="dcterms:W3CDTF">2013-10-30T13:09:00Z</dcterms:modified>
</cp:coreProperties>
</file>